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754" w:type="dxa"/>
        <w:tblLayout w:type="fixed"/>
        <w:tblLook w:val="01E0" w:firstRow="1" w:lastRow="1" w:firstColumn="1" w:lastColumn="1" w:noHBand="0" w:noVBand="0"/>
      </w:tblPr>
      <w:tblGrid>
        <w:gridCol w:w="392"/>
        <w:gridCol w:w="142"/>
        <w:gridCol w:w="850"/>
        <w:gridCol w:w="254"/>
        <w:gridCol w:w="395"/>
        <w:gridCol w:w="202"/>
        <w:gridCol w:w="1833"/>
        <w:gridCol w:w="470"/>
        <w:gridCol w:w="520"/>
        <w:gridCol w:w="900"/>
        <w:gridCol w:w="41"/>
        <w:gridCol w:w="350"/>
        <w:gridCol w:w="1981"/>
        <w:gridCol w:w="425"/>
        <w:gridCol w:w="992"/>
        <w:gridCol w:w="7"/>
      </w:tblGrid>
      <w:tr w:rsidR="003A4EA1" w:rsidRPr="003A4EA1" w14:paraId="51488E16" w14:textId="77777777" w:rsidTr="00257A48">
        <w:tc>
          <w:tcPr>
            <w:tcW w:w="5058" w:type="dxa"/>
            <w:gridSpan w:val="9"/>
          </w:tcPr>
          <w:p w14:paraId="295F6BE9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proofErr w:type="spellStart"/>
            <w:r w:rsidRPr="003A4EA1">
              <w:rPr>
                <w:rFonts w:ascii="Times New Roman" w:eastAsiaTheme="minorHAnsi" w:hAnsi="Times New Roman"/>
                <w:b/>
                <w:sz w:val="22"/>
                <w:szCs w:val="22"/>
              </w:rPr>
              <w:t>Име</w:t>
            </w:r>
            <w:proofErr w:type="spellEnd"/>
            <w:r w:rsidRPr="003A4EA1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3A4EA1">
              <w:rPr>
                <w:rFonts w:ascii="Times New Roman" w:eastAsiaTheme="minorHAnsi" w:hAnsi="Times New Roman"/>
                <w:b/>
                <w:sz w:val="22"/>
                <w:szCs w:val="22"/>
              </w:rPr>
              <w:t>презиме</w:t>
            </w:r>
            <w:proofErr w:type="spellEnd"/>
            <w:r w:rsidRPr="003A4EA1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96" w:type="dxa"/>
            <w:gridSpan w:val="7"/>
          </w:tcPr>
          <w:p w14:paraId="4CBB8776" w14:textId="77777777" w:rsidR="003A4EA1" w:rsidRPr="003A4EA1" w:rsidRDefault="003A4EA1" w:rsidP="003A4EA1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A4EA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Биљана М.  Стаматовић</w:t>
            </w:r>
          </w:p>
        </w:tc>
      </w:tr>
      <w:tr w:rsidR="003A4EA1" w:rsidRPr="003A4EA1" w14:paraId="62D106ED" w14:textId="77777777" w:rsidTr="00257A48">
        <w:trPr>
          <w:trHeight w:val="173"/>
        </w:trPr>
        <w:tc>
          <w:tcPr>
            <w:tcW w:w="5058" w:type="dxa"/>
            <w:gridSpan w:val="9"/>
          </w:tcPr>
          <w:p w14:paraId="677FC220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b/>
                <w:sz w:val="22"/>
                <w:szCs w:val="22"/>
                <w:lang w:val="ru-RU"/>
              </w:rPr>
            </w:pPr>
            <w:r w:rsidRPr="003A4EA1">
              <w:rPr>
                <w:rFonts w:ascii="Times New Roman" w:eastAsiaTheme="minorHAnsi" w:hAnsi="Times New Roman"/>
                <w:b/>
                <w:sz w:val="22"/>
                <w:szCs w:val="22"/>
                <w:lang w:val="ru-RU"/>
              </w:rPr>
              <w:t>Звање</w:t>
            </w:r>
          </w:p>
        </w:tc>
        <w:tc>
          <w:tcPr>
            <w:tcW w:w="4696" w:type="dxa"/>
            <w:gridSpan w:val="7"/>
          </w:tcPr>
          <w:p w14:paraId="2B472130" w14:textId="77777777" w:rsidR="003A4EA1" w:rsidRPr="003A4EA1" w:rsidRDefault="003A4EA1" w:rsidP="003A4EA1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Редовни професор </w:t>
            </w:r>
          </w:p>
        </w:tc>
      </w:tr>
      <w:tr w:rsidR="003A4EA1" w:rsidRPr="003A4EA1" w14:paraId="44617D05" w14:textId="77777777" w:rsidTr="00257A48">
        <w:tc>
          <w:tcPr>
            <w:tcW w:w="5058" w:type="dxa"/>
            <w:gridSpan w:val="9"/>
          </w:tcPr>
          <w:p w14:paraId="08039FCC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b/>
                <w:sz w:val="22"/>
                <w:szCs w:val="22"/>
                <w:lang w:val="ru-RU"/>
              </w:rPr>
            </w:pPr>
            <w:r w:rsidRPr="003A4EA1">
              <w:rPr>
                <w:rFonts w:ascii="Times New Roman" w:eastAsiaTheme="minorHAnsi" w:hAnsi="Times New Roman"/>
                <w:b/>
                <w:sz w:val="22"/>
                <w:szCs w:val="22"/>
                <w:lang w:val="ru-RU"/>
              </w:rPr>
              <w:t>Назив институције у којој наставник ради са пуним радним временом и од када</w:t>
            </w:r>
          </w:p>
        </w:tc>
        <w:tc>
          <w:tcPr>
            <w:tcW w:w="4696" w:type="dxa"/>
            <w:gridSpan w:val="7"/>
          </w:tcPr>
          <w:p w14:paraId="0E160597" w14:textId="77777777" w:rsidR="003A4EA1" w:rsidRPr="009F26D7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3A4EA1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Факултет за пословне студије и право, Унион Универзитет „Никола Тесла, 20</w:t>
            </w:r>
            <w:r w:rsidRPr="009F26D7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20 90%</w:t>
            </w:r>
          </w:p>
          <w:p w14:paraId="7DE13955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4EA1">
              <w:rPr>
                <w:rFonts w:ascii="Times New Roman" w:eastAsiaTheme="minorHAnsi" w:hAnsi="Times New Roman"/>
                <w:sz w:val="22"/>
                <w:szCs w:val="22"/>
                <w:lang w:val="sr-Cyrl-CS"/>
              </w:rPr>
              <w:t>Факултет</w:t>
            </w:r>
            <w:r w:rsidR="009F26D7">
              <w:rPr>
                <w:rFonts w:ascii="Times New Roman" w:eastAsiaTheme="minorHAnsi" w:hAnsi="Times New Roman"/>
                <w:sz w:val="22"/>
                <w:szCs w:val="22"/>
                <w:lang w:val="sr-Cyrl-CS"/>
              </w:rPr>
              <w:t xml:space="preserve"> </w:t>
            </w:r>
            <w:r w:rsidRPr="003A4EA1">
              <w:rPr>
                <w:rFonts w:ascii="Times New Roman" w:eastAsiaTheme="minorHAnsi" w:hAnsi="Times New Roman"/>
                <w:sz w:val="22"/>
                <w:szCs w:val="22"/>
                <w:lang w:val="sr-Cyrl-CS"/>
              </w:rPr>
              <w:t>за</w:t>
            </w:r>
            <w:r w:rsidR="009F26D7">
              <w:rPr>
                <w:rFonts w:ascii="Times New Roman" w:eastAsiaTheme="minorHAnsi" w:hAnsi="Times New Roman"/>
                <w:sz w:val="22"/>
                <w:szCs w:val="22"/>
                <w:lang w:val="sr-Cyrl-CS"/>
              </w:rPr>
              <w:t xml:space="preserve"> </w:t>
            </w:r>
            <w:r w:rsidRPr="003A4EA1">
              <w:rPr>
                <w:rFonts w:ascii="Times New Roman" w:eastAsiaTheme="minorHAnsi" w:hAnsi="Times New Roman"/>
                <w:sz w:val="22"/>
                <w:szCs w:val="22"/>
                <w:lang w:val="sr-Cyrl-CS"/>
              </w:rPr>
              <w:t>информационе</w:t>
            </w:r>
            <w:r w:rsidR="009F26D7">
              <w:rPr>
                <w:rFonts w:ascii="Times New Roman" w:eastAsiaTheme="minorHAnsi" w:hAnsi="Times New Roman"/>
                <w:sz w:val="22"/>
                <w:szCs w:val="22"/>
                <w:lang w:val="sr-Cyrl-CS"/>
              </w:rPr>
              <w:t xml:space="preserve"> </w:t>
            </w:r>
            <w:r w:rsidRPr="003A4EA1">
              <w:rPr>
                <w:rFonts w:ascii="Times New Roman" w:eastAsiaTheme="minorHAnsi" w:hAnsi="Times New Roman"/>
                <w:sz w:val="22"/>
                <w:szCs w:val="22"/>
                <w:lang w:val="sr-Cyrl-CS"/>
              </w:rPr>
              <w:t>технонологије</w:t>
            </w:r>
            <w:r w:rsidR="009F26D7">
              <w:rPr>
                <w:rFonts w:ascii="Times New Roman" w:eastAsiaTheme="minorHAnsi" w:hAnsi="Times New Roman"/>
                <w:sz w:val="22"/>
                <w:szCs w:val="22"/>
                <w:lang w:val="sr-Cyrl-CS"/>
              </w:rPr>
              <w:t xml:space="preserve"> </w:t>
            </w:r>
            <w:r w:rsidRPr="003A4EA1">
              <w:rPr>
                <w:rFonts w:ascii="Times New Roman" w:eastAsiaTheme="minorHAnsi" w:hAnsi="Times New Roman"/>
                <w:sz w:val="22"/>
                <w:szCs w:val="22"/>
                <w:lang w:val="sr-Cyrl-CS"/>
              </w:rPr>
              <w:t>и</w:t>
            </w:r>
            <w:r w:rsidR="009F26D7">
              <w:rPr>
                <w:rFonts w:ascii="Times New Roman" w:eastAsiaTheme="minorHAnsi" w:hAnsi="Times New Roman"/>
                <w:sz w:val="22"/>
                <w:szCs w:val="22"/>
                <w:lang w:val="sr-Cyrl-CS"/>
              </w:rPr>
              <w:t xml:space="preserve"> </w:t>
            </w:r>
            <w:r w:rsidRPr="003A4EA1">
              <w:rPr>
                <w:rFonts w:ascii="Times New Roman" w:eastAsiaTheme="minorHAnsi" w:hAnsi="Times New Roman"/>
                <w:sz w:val="22"/>
                <w:szCs w:val="22"/>
                <w:lang w:val="sr-Cyrl-CS"/>
              </w:rPr>
              <w:t>инжењерство, 2017.</w:t>
            </w:r>
            <w:r w:rsidRPr="00157D22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</w:t>
            </w:r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10%</w:t>
            </w:r>
          </w:p>
        </w:tc>
      </w:tr>
      <w:tr w:rsidR="003A4EA1" w:rsidRPr="003A4EA1" w14:paraId="20500582" w14:textId="77777777" w:rsidTr="00257A48">
        <w:tc>
          <w:tcPr>
            <w:tcW w:w="5058" w:type="dxa"/>
            <w:gridSpan w:val="9"/>
          </w:tcPr>
          <w:p w14:paraId="6B060E7E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b/>
                <w:sz w:val="22"/>
                <w:szCs w:val="22"/>
                <w:lang w:val="ru-RU"/>
              </w:rPr>
            </w:pPr>
            <w:r w:rsidRPr="003A4EA1">
              <w:rPr>
                <w:rFonts w:ascii="Times New Roman" w:eastAsiaTheme="minorHAnsi" w:hAnsi="Times New Roman"/>
                <w:b/>
                <w:sz w:val="22"/>
                <w:szCs w:val="22"/>
                <w:lang w:val="ru-RU"/>
              </w:rPr>
              <w:t>Ужа научна односно уметничка област</w:t>
            </w:r>
          </w:p>
        </w:tc>
        <w:tc>
          <w:tcPr>
            <w:tcW w:w="4696" w:type="dxa"/>
            <w:gridSpan w:val="7"/>
          </w:tcPr>
          <w:p w14:paraId="6266E445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4EA1">
              <w:rPr>
                <w:rFonts w:ascii="Times New Roman" w:eastAsiaTheme="minorHAnsi" w:hAnsi="Times New Roman"/>
                <w:sz w:val="22"/>
                <w:szCs w:val="22"/>
                <w:lang w:val="sr-Cyrl-CS"/>
              </w:rPr>
              <w:t>Математика и статистика</w:t>
            </w:r>
          </w:p>
        </w:tc>
      </w:tr>
      <w:tr w:rsidR="003A4EA1" w:rsidRPr="003A4EA1" w14:paraId="6B92FE27" w14:textId="77777777" w:rsidTr="00257A48">
        <w:tc>
          <w:tcPr>
            <w:tcW w:w="9754" w:type="dxa"/>
            <w:gridSpan w:val="16"/>
          </w:tcPr>
          <w:p w14:paraId="38F008EB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proofErr w:type="spellStart"/>
            <w:r w:rsidRPr="003A4EA1">
              <w:rPr>
                <w:rFonts w:ascii="Times New Roman" w:eastAsiaTheme="minorHAnsi" w:hAnsi="Times New Roman"/>
                <w:b/>
                <w:sz w:val="22"/>
                <w:szCs w:val="22"/>
              </w:rPr>
              <w:t>Академска</w:t>
            </w:r>
            <w:proofErr w:type="spellEnd"/>
            <w:r w:rsidRPr="003A4EA1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A4EA1">
              <w:rPr>
                <w:rFonts w:ascii="Times New Roman" w:eastAsiaTheme="minorHAnsi" w:hAnsi="Times New Roman"/>
                <w:b/>
                <w:sz w:val="22"/>
                <w:szCs w:val="22"/>
              </w:rPr>
              <w:t>каријера</w:t>
            </w:r>
            <w:proofErr w:type="spellEnd"/>
          </w:p>
        </w:tc>
      </w:tr>
      <w:tr w:rsidR="003A4EA1" w:rsidRPr="003A4EA1" w14:paraId="3C2611FC" w14:textId="77777777" w:rsidTr="00257A48">
        <w:tc>
          <w:tcPr>
            <w:tcW w:w="1384" w:type="dxa"/>
            <w:gridSpan w:val="3"/>
          </w:tcPr>
          <w:p w14:paraId="012D15C2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Избор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 xml:space="preserve"> у </w:t>
            </w: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звање</w:t>
            </w:r>
            <w:proofErr w:type="spellEnd"/>
          </w:p>
        </w:tc>
        <w:tc>
          <w:tcPr>
            <w:tcW w:w="851" w:type="dxa"/>
            <w:gridSpan w:val="3"/>
          </w:tcPr>
          <w:p w14:paraId="39A8630F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Година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14" w:type="dxa"/>
            <w:gridSpan w:val="6"/>
            <w:vAlign w:val="center"/>
          </w:tcPr>
          <w:p w14:paraId="0BECF70B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  <w:lang w:val="sr-Cyrl-CS"/>
              </w:rPr>
            </w:pPr>
            <w:r w:rsidRPr="003A4EA1">
              <w:rPr>
                <w:rFonts w:ascii="Times New Roman" w:eastAsiaTheme="minorHAnsi" w:hAnsi="Times New Roman"/>
                <w:sz w:val="22"/>
                <w:szCs w:val="22"/>
                <w:lang w:val="sr-Cyrl-CS"/>
              </w:rPr>
              <w:t xml:space="preserve">Институција </w:t>
            </w:r>
          </w:p>
        </w:tc>
        <w:tc>
          <w:tcPr>
            <w:tcW w:w="1981" w:type="dxa"/>
            <w:vAlign w:val="center"/>
          </w:tcPr>
          <w:p w14:paraId="1CCE0F9B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  <w:lang w:val="sr-Cyrl-CS"/>
              </w:rPr>
            </w:pP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Научна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 xml:space="preserve"> о</w:t>
            </w:r>
            <w:r w:rsidRPr="003A4EA1">
              <w:rPr>
                <w:rFonts w:ascii="Times New Roman" w:eastAsiaTheme="minorHAnsi" w:hAnsi="Times New Roman"/>
                <w:sz w:val="22"/>
                <w:szCs w:val="22"/>
                <w:lang w:val="sr-Cyrl-CS"/>
              </w:rPr>
              <w:t xml:space="preserve">бласт </w:t>
            </w:r>
          </w:p>
        </w:tc>
        <w:tc>
          <w:tcPr>
            <w:tcW w:w="1424" w:type="dxa"/>
            <w:gridSpan w:val="3"/>
            <w:vAlign w:val="center"/>
          </w:tcPr>
          <w:p w14:paraId="28396009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Ужа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научна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област</w:t>
            </w:r>
            <w:proofErr w:type="spellEnd"/>
          </w:p>
        </w:tc>
      </w:tr>
      <w:tr w:rsidR="003A4EA1" w:rsidRPr="003A4EA1" w14:paraId="026663AB" w14:textId="77777777" w:rsidTr="00257A48">
        <w:tc>
          <w:tcPr>
            <w:tcW w:w="1384" w:type="dxa"/>
            <w:gridSpan w:val="3"/>
          </w:tcPr>
          <w:p w14:paraId="1B8CCCC9" w14:textId="77777777" w:rsidR="003A4EA1" w:rsidRPr="003A4EA1" w:rsidRDefault="003A4EA1" w:rsidP="003A4EA1">
            <w:pP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 w:rsidRPr="003A4EA1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Редовни професор</w:t>
            </w:r>
          </w:p>
        </w:tc>
        <w:tc>
          <w:tcPr>
            <w:tcW w:w="851" w:type="dxa"/>
            <w:gridSpan w:val="3"/>
          </w:tcPr>
          <w:p w14:paraId="03990581" w14:textId="77777777" w:rsidR="003A4EA1" w:rsidRPr="003A4EA1" w:rsidRDefault="003A4EA1" w:rsidP="003A4EA1">
            <w:pP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 w:rsidRPr="003A4EA1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2017.</w:t>
            </w:r>
          </w:p>
        </w:tc>
        <w:tc>
          <w:tcPr>
            <w:tcW w:w="4114" w:type="dxa"/>
            <w:gridSpan w:val="6"/>
          </w:tcPr>
          <w:p w14:paraId="2074C81C" w14:textId="77777777" w:rsidR="003A4EA1" w:rsidRPr="003A4EA1" w:rsidRDefault="003A4EA1" w:rsidP="003A4EA1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3A4EA1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Универзитет Унион «Никола Тесла», Београд</w:t>
            </w:r>
          </w:p>
        </w:tc>
        <w:tc>
          <w:tcPr>
            <w:tcW w:w="1981" w:type="dxa"/>
            <w:vAlign w:val="center"/>
          </w:tcPr>
          <w:p w14:paraId="3B2D8E06" w14:textId="77777777" w:rsidR="003A4EA1" w:rsidRPr="003A4EA1" w:rsidRDefault="003A4EA1" w:rsidP="003A4EA1">
            <w:pPr>
              <w:tabs>
                <w:tab w:val="left" w:pos="567"/>
              </w:tabs>
              <w:spacing w:after="60" w:line="276" w:lineRule="auto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>Математи</w:t>
            </w:r>
            <w:r w:rsidRPr="003A4EA1">
              <w:rPr>
                <w:rFonts w:ascii="Times New Roman" w:hAnsi="Times New Roman"/>
                <w:sz w:val="22"/>
                <w:szCs w:val="22"/>
                <w:lang w:val="sr-Latn-CS"/>
              </w:rPr>
              <w:t>чке науке</w:t>
            </w:r>
          </w:p>
        </w:tc>
        <w:tc>
          <w:tcPr>
            <w:tcW w:w="1424" w:type="dxa"/>
            <w:gridSpan w:val="3"/>
          </w:tcPr>
          <w:p w14:paraId="5DAE4A54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4EA1">
              <w:rPr>
                <w:rFonts w:ascii="Times New Roman" w:eastAsiaTheme="minorHAnsi" w:hAnsi="Times New Roman"/>
                <w:sz w:val="22"/>
                <w:szCs w:val="22"/>
                <w:lang w:val="sr-Cyrl-CS"/>
              </w:rPr>
              <w:t>Математика и статистика</w:t>
            </w:r>
          </w:p>
        </w:tc>
      </w:tr>
      <w:tr w:rsidR="003A4EA1" w:rsidRPr="003A4EA1" w14:paraId="38CF48B7" w14:textId="77777777" w:rsidTr="00257A48">
        <w:tc>
          <w:tcPr>
            <w:tcW w:w="1384" w:type="dxa"/>
            <w:gridSpan w:val="3"/>
            <w:vAlign w:val="center"/>
          </w:tcPr>
          <w:p w14:paraId="2D0A40DC" w14:textId="77777777" w:rsidR="003A4EA1" w:rsidRPr="003A4EA1" w:rsidRDefault="003A4EA1" w:rsidP="003A4EA1">
            <w:pPr>
              <w:tabs>
                <w:tab w:val="left" w:pos="567"/>
              </w:tabs>
              <w:spacing w:after="60"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>Докторат</w:t>
            </w:r>
          </w:p>
        </w:tc>
        <w:tc>
          <w:tcPr>
            <w:tcW w:w="851" w:type="dxa"/>
            <w:gridSpan w:val="3"/>
            <w:vAlign w:val="center"/>
          </w:tcPr>
          <w:p w14:paraId="7D66F211" w14:textId="77777777" w:rsidR="003A4EA1" w:rsidRPr="003A4EA1" w:rsidRDefault="003A4EA1" w:rsidP="003A4EA1">
            <w:pPr>
              <w:tabs>
                <w:tab w:val="left" w:pos="567"/>
              </w:tabs>
              <w:spacing w:after="60"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>2000.</w:t>
            </w:r>
          </w:p>
        </w:tc>
        <w:tc>
          <w:tcPr>
            <w:tcW w:w="4114" w:type="dxa"/>
            <w:gridSpan w:val="6"/>
            <w:vAlign w:val="center"/>
          </w:tcPr>
          <w:p w14:paraId="71616538" w14:textId="77777777" w:rsidR="003A4EA1" w:rsidRPr="003A4EA1" w:rsidRDefault="003A4EA1" w:rsidP="003A4EA1">
            <w:pPr>
              <w:tabs>
                <w:tab w:val="left" w:pos="567"/>
              </w:tabs>
              <w:spacing w:after="60" w:line="276" w:lineRule="auto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>М</w:t>
            </w:r>
            <w:r w:rsidRPr="003A4EA1">
              <w:rPr>
                <w:rFonts w:ascii="Times New Roman" w:hAnsi="Times New Roman"/>
                <w:sz w:val="22"/>
                <w:szCs w:val="22"/>
                <w:lang w:val="sr-Latn-CS"/>
              </w:rPr>
              <w:t>aтематички факултет</w:t>
            </w: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Универзитета у Београду</w:t>
            </w:r>
          </w:p>
        </w:tc>
        <w:tc>
          <w:tcPr>
            <w:tcW w:w="1981" w:type="dxa"/>
            <w:vAlign w:val="center"/>
          </w:tcPr>
          <w:p w14:paraId="4074F6AD" w14:textId="77777777" w:rsidR="003A4EA1" w:rsidRPr="003A4EA1" w:rsidRDefault="003A4EA1" w:rsidP="003A4EA1">
            <w:pPr>
              <w:tabs>
                <w:tab w:val="left" w:pos="567"/>
              </w:tabs>
              <w:spacing w:after="60" w:line="276" w:lineRule="auto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>Математи</w:t>
            </w:r>
            <w:r w:rsidRPr="003A4EA1">
              <w:rPr>
                <w:rFonts w:ascii="Times New Roman" w:hAnsi="Times New Roman"/>
                <w:sz w:val="22"/>
                <w:szCs w:val="22"/>
                <w:lang w:val="sr-Latn-CS"/>
              </w:rPr>
              <w:t>чке науке</w:t>
            </w:r>
          </w:p>
        </w:tc>
        <w:tc>
          <w:tcPr>
            <w:tcW w:w="1424" w:type="dxa"/>
            <w:gridSpan w:val="3"/>
          </w:tcPr>
          <w:p w14:paraId="622822E3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Математика</w:t>
            </w:r>
            <w:proofErr w:type="spellEnd"/>
          </w:p>
        </w:tc>
      </w:tr>
      <w:tr w:rsidR="003A4EA1" w:rsidRPr="003A4EA1" w14:paraId="07864620" w14:textId="77777777" w:rsidTr="00257A48">
        <w:tc>
          <w:tcPr>
            <w:tcW w:w="1384" w:type="dxa"/>
            <w:gridSpan w:val="3"/>
            <w:vAlign w:val="center"/>
          </w:tcPr>
          <w:p w14:paraId="03255DB0" w14:textId="77777777" w:rsidR="003A4EA1" w:rsidRPr="003A4EA1" w:rsidRDefault="003A4EA1" w:rsidP="003A4EA1">
            <w:pPr>
              <w:tabs>
                <w:tab w:val="left" w:pos="567"/>
              </w:tabs>
              <w:spacing w:after="60"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Магистарска </w:t>
            </w:r>
          </w:p>
        </w:tc>
        <w:tc>
          <w:tcPr>
            <w:tcW w:w="851" w:type="dxa"/>
            <w:gridSpan w:val="3"/>
            <w:vAlign w:val="center"/>
          </w:tcPr>
          <w:p w14:paraId="4B87EE2C" w14:textId="77777777" w:rsidR="003A4EA1" w:rsidRPr="003A4EA1" w:rsidRDefault="003A4EA1" w:rsidP="003A4EA1">
            <w:pPr>
              <w:tabs>
                <w:tab w:val="left" w:pos="567"/>
              </w:tabs>
              <w:spacing w:after="60"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>1995.</w:t>
            </w:r>
          </w:p>
        </w:tc>
        <w:tc>
          <w:tcPr>
            <w:tcW w:w="4114" w:type="dxa"/>
            <w:gridSpan w:val="6"/>
            <w:vAlign w:val="center"/>
          </w:tcPr>
          <w:p w14:paraId="38C8E188" w14:textId="77777777" w:rsidR="003A4EA1" w:rsidRPr="003A4EA1" w:rsidRDefault="003A4EA1" w:rsidP="003A4EA1">
            <w:pPr>
              <w:tabs>
                <w:tab w:val="left" w:pos="567"/>
              </w:tabs>
              <w:spacing w:after="60"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>М</w:t>
            </w:r>
            <w:r w:rsidRPr="003A4EA1">
              <w:rPr>
                <w:rFonts w:ascii="Times New Roman" w:hAnsi="Times New Roman"/>
                <w:sz w:val="22"/>
                <w:szCs w:val="22"/>
                <w:lang w:val="sr-Latn-CS"/>
              </w:rPr>
              <w:t>aтематички факултет</w:t>
            </w: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Универзитета у Београду</w:t>
            </w:r>
          </w:p>
        </w:tc>
        <w:tc>
          <w:tcPr>
            <w:tcW w:w="1981" w:type="dxa"/>
            <w:vAlign w:val="center"/>
          </w:tcPr>
          <w:p w14:paraId="0D80FD32" w14:textId="77777777" w:rsidR="003A4EA1" w:rsidRPr="003A4EA1" w:rsidRDefault="003A4EA1" w:rsidP="003A4EA1">
            <w:pPr>
              <w:tabs>
                <w:tab w:val="left" w:pos="567"/>
              </w:tabs>
              <w:spacing w:after="60" w:line="276" w:lineRule="auto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>Рачунарске науке</w:t>
            </w:r>
          </w:p>
        </w:tc>
        <w:tc>
          <w:tcPr>
            <w:tcW w:w="1424" w:type="dxa"/>
            <w:gridSpan w:val="3"/>
          </w:tcPr>
          <w:p w14:paraId="287E1206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Рачунарство</w:t>
            </w:r>
            <w:proofErr w:type="spellEnd"/>
          </w:p>
        </w:tc>
      </w:tr>
      <w:tr w:rsidR="003A4EA1" w:rsidRPr="003A4EA1" w14:paraId="74792A92" w14:textId="77777777" w:rsidTr="00257A48">
        <w:tc>
          <w:tcPr>
            <w:tcW w:w="1384" w:type="dxa"/>
            <w:gridSpan w:val="3"/>
            <w:vAlign w:val="center"/>
          </w:tcPr>
          <w:p w14:paraId="453CFA37" w14:textId="77777777" w:rsidR="003A4EA1" w:rsidRPr="003A4EA1" w:rsidRDefault="003A4EA1" w:rsidP="003A4EA1">
            <w:pPr>
              <w:tabs>
                <w:tab w:val="left" w:pos="567"/>
              </w:tabs>
              <w:spacing w:after="60"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Диплома </w:t>
            </w:r>
          </w:p>
        </w:tc>
        <w:tc>
          <w:tcPr>
            <w:tcW w:w="851" w:type="dxa"/>
            <w:gridSpan w:val="3"/>
            <w:vAlign w:val="center"/>
          </w:tcPr>
          <w:p w14:paraId="4F57D97C" w14:textId="77777777" w:rsidR="003A4EA1" w:rsidRPr="003A4EA1" w:rsidRDefault="003A4EA1" w:rsidP="003A4EA1">
            <w:pPr>
              <w:tabs>
                <w:tab w:val="left" w:pos="567"/>
              </w:tabs>
              <w:spacing w:after="60"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1990. </w:t>
            </w:r>
          </w:p>
        </w:tc>
        <w:tc>
          <w:tcPr>
            <w:tcW w:w="4114" w:type="dxa"/>
            <w:gridSpan w:val="6"/>
            <w:vAlign w:val="center"/>
          </w:tcPr>
          <w:p w14:paraId="783F4B27" w14:textId="77777777" w:rsidR="003A4EA1" w:rsidRPr="003A4EA1" w:rsidRDefault="003A4EA1" w:rsidP="003A4EA1">
            <w:pPr>
              <w:tabs>
                <w:tab w:val="left" w:pos="567"/>
              </w:tabs>
              <w:spacing w:after="60"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>ПМФ Универитет Црна Гора</w:t>
            </w:r>
          </w:p>
        </w:tc>
        <w:tc>
          <w:tcPr>
            <w:tcW w:w="1981" w:type="dxa"/>
            <w:vAlign w:val="center"/>
          </w:tcPr>
          <w:p w14:paraId="2F330098" w14:textId="77777777" w:rsidR="003A4EA1" w:rsidRPr="003A4EA1" w:rsidRDefault="003A4EA1" w:rsidP="003A4EA1">
            <w:pPr>
              <w:tabs>
                <w:tab w:val="left" w:pos="567"/>
              </w:tabs>
              <w:spacing w:after="60"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1424" w:type="dxa"/>
            <w:gridSpan w:val="3"/>
          </w:tcPr>
          <w:p w14:paraId="52AA9093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Математика</w:t>
            </w:r>
            <w:proofErr w:type="spellEnd"/>
          </w:p>
        </w:tc>
      </w:tr>
      <w:tr w:rsidR="003A4EA1" w:rsidRPr="00157D22" w14:paraId="5F1E2C5C" w14:textId="77777777" w:rsidTr="00257A48">
        <w:tc>
          <w:tcPr>
            <w:tcW w:w="9754" w:type="dxa"/>
            <w:gridSpan w:val="16"/>
          </w:tcPr>
          <w:p w14:paraId="676314B4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b/>
                <w:sz w:val="22"/>
                <w:szCs w:val="22"/>
                <w:lang w:val="ru-RU"/>
              </w:rPr>
            </w:pPr>
            <w:r w:rsidRPr="003A4EA1">
              <w:rPr>
                <w:rFonts w:ascii="Times New Roman" w:eastAsiaTheme="minorHAnsi" w:hAnsi="Times New Roman"/>
                <w:b/>
                <w:sz w:val="22"/>
                <w:szCs w:val="22"/>
                <w:lang w:val="ru-RU"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3A4EA1" w:rsidRPr="003A4EA1" w14:paraId="3057C690" w14:textId="77777777" w:rsidTr="00257A48">
        <w:trPr>
          <w:gridAfter w:val="1"/>
          <w:wAfter w:w="7" w:type="dxa"/>
        </w:trPr>
        <w:tc>
          <w:tcPr>
            <w:tcW w:w="392" w:type="dxa"/>
          </w:tcPr>
          <w:p w14:paraId="23989FA3" w14:textId="77777777" w:rsidR="003A4EA1" w:rsidRPr="003A4EA1" w:rsidRDefault="003A4EA1" w:rsidP="003A4EA1">
            <w:pPr>
              <w:rPr>
                <w:rFonts w:ascii="Times New Roman" w:hAnsi="Times New Roman"/>
                <w:sz w:val="22"/>
                <w:szCs w:val="22"/>
              </w:rPr>
            </w:pPr>
            <w:r w:rsidRPr="003A4EA1">
              <w:rPr>
                <w:rFonts w:ascii="Times New Roman" w:hAnsi="Times New Roman"/>
                <w:sz w:val="22"/>
                <w:szCs w:val="22"/>
              </w:rPr>
              <w:t>Р.Б.</w:t>
            </w:r>
          </w:p>
        </w:tc>
        <w:tc>
          <w:tcPr>
            <w:tcW w:w="1246" w:type="dxa"/>
            <w:gridSpan w:val="3"/>
            <w:hideMark/>
          </w:tcPr>
          <w:p w14:paraId="3130FE5E" w14:textId="77777777" w:rsidR="003A4EA1" w:rsidRPr="003A4EA1" w:rsidRDefault="003A4EA1" w:rsidP="003A4E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4EA1">
              <w:rPr>
                <w:rFonts w:ascii="Times New Roman" w:hAnsi="Times New Roman"/>
                <w:sz w:val="22"/>
                <w:szCs w:val="22"/>
              </w:rPr>
              <w:t>Ознака</w:t>
            </w:r>
            <w:proofErr w:type="spellEnd"/>
            <w:r w:rsidRPr="003A4E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4EA1">
              <w:rPr>
                <w:rFonts w:ascii="Times New Roman" w:hAnsi="Times New Roman"/>
                <w:sz w:val="22"/>
                <w:szCs w:val="22"/>
              </w:rPr>
              <w:t>предмета</w:t>
            </w:r>
            <w:proofErr w:type="spellEnd"/>
          </w:p>
        </w:tc>
        <w:tc>
          <w:tcPr>
            <w:tcW w:w="2430" w:type="dxa"/>
            <w:gridSpan w:val="3"/>
          </w:tcPr>
          <w:p w14:paraId="3F9B20EF" w14:textId="77777777" w:rsidR="003A4EA1" w:rsidRPr="003A4EA1" w:rsidRDefault="003A4EA1" w:rsidP="003A4E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4EA1">
              <w:rPr>
                <w:rFonts w:ascii="Times New Roman" w:hAnsi="Times New Roman"/>
                <w:iCs/>
                <w:sz w:val="22"/>
                <w:szCs w:val="22"/>
              </w:rPr>
              <w:t>Назив</w:t>
            </w:r>
            <w:proofErr w:type="spellEnd"/>
            <w:r w:rsidRPr="003A4EA1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A4EA1">
              <w:rPr>
                <w:rFonts w:ascii="Times New Roman" w:hAnsi="Times New Roman"/>
                <w:iCs/>
                <w:sz w:val="22"/>
                <w:szCs w:val="22"/>
              </w:rPr>
              <w:t>предмета</w:t>
            </w:r>
            <w:proofErr w:type="spellEnd"/>
            <w:r w:rsidRPr="003A4EA1">
              <w:rPr>
                <w:rFonts w:ascii="Times New Roman" w:hAnsi="Times New Roman"/>
                <w:iCs/>
                <w:sz w:val="22"/>
                <w:szCs w:val="22"/>
              </w:rPr>
              <w:t xml:space="preserve">     </w:t>
            </w:r>
          </w:p>
        </w:tc>
        <w:tc>
          <w:tcPr>
            <w:tcW w:w="1890" w:type="dxa"/>
            <w:gridSpan w:val="3"/>
            <w:hideMark/>
          </w:tcPr>
          <w:p w14:paraId="3D4B40EC" w14:textId="77777777" w:rsidR="003A4EA1" w:rsidRPr="003A4EA1" w:rsidRDefault="003A4EA1" w:rsidP="003A4E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4EA1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 w:rsidRPr="003A4E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4EA1">
              <w:rPr>
                <w:rFonts w:ascii="Times New Roman" w:hAnsi="Times New Roman"/>
                <w:sz w:val="22"/>
                <w:szCs w:val="22"/>
              </w:rPr>
              <w:t>наставе</w:t>
            </w:r>
            <w:proofErr w:type="spellEnd"/>
          </w:p>
        </w:tc>
        <w:tc>
          <w:tcPr>
            <w:tcW w:w="2797" w:type="dxa"/>
            <w:gridSpan w:val="4"/>
          </w:tcPr>
          <w:p w14:paraId="0B067E3F" w14:textId="77777777" w:rsidR="003A4EA1" w:rsidRPr="003A4EA1" w:rsidRDefault="003A4EA1" w:rsidP="003A4E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4EA1">
              <w:rPr>
                <w:rFonts w:ascii="Times New Roman" w:hAnsi="Times New Roman"/>
                <w:iCs/>
                <w:sz w:val="22"/>
                <w:szCs w:val="22"/>
              </w:rPr>
              <w:t>Назив</w:t>
            </w:r>
            <w:proofErr w:type="spellEnd"/>
            <w:r w:rsidRPr="003A4EA1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A4EA1">
              <w:rPr>
                <w:rFonts w:ascii="Times New Roman" w:hAnsi="Times New Roman"/>
                <w:iCs/>
                <w:sz w:val="22"/>
                <w:szCs w:val="22"/>
              </w:rPr>
              <w:t>студијског</w:t>
            </w:r>
            <w:proofErr w:type="spellEnd"/>
            <w:r w:rsidRPr="003A4EA1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A4EA1">
              <w:rPr>
                <w:rFonts w:ascii="Times New Roman" w:hAnsi="Times New Roman"/>
                <w:iCs/>
                <w:sz w:val="22"/>
                <w:szCs w:val="22"/>
              </w:rPr>
              <w:t>програма</w:t>
            </w:r>
            <w:proofErr w:type="spellEnd"/>
            <w:r w:rsidRPr="003A4EA1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1325E891" w14:textId="77777777" w:rsidR="003A4EA1" w:rsidRPr="003A4EA1" w:rsidRDefault="003A4EA1" w:rsidP="003A4E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4EA1">
              <w:rPr>
                <w:rFonts w:ascii="Times New Roman" w:hAnsi="Times New Roman"/>
                <w:iCs/>
                <w:sz w:val="22"/>
                <w:szCs w:val="22"/>
              </w:rPr>
              <w:t>Врста</w:t>
            </w:r>
            <w:proofErr w:type="spellEnd"/>
            <w:r w:rsidRPr="003A4EA1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3A4EA1">
              <w:rPr>
                <w:rFonts w:ascii="Times New Roman" w:hAnsi="Times New Roman"/>
                <w:iCs/>
                <w:sz w:val="22"/>
                <w:szCs w:val="22"/>
              </w:rPr>
              <w:t>студија</w:t>
            </w:r>
            <w:proofErr w:type="spellEnd"/>
            <w:r w:rsidRPr="003A4EA1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3A4EA1" w:rsidRPr="003A4EA1" w14:paraId="6B4115C3" w14:textId="77777777" w:rsidTr="00257A48">
        <w:trPr>
          <w:gridAfter w:val="1"/>
          <w:wAfter w:w="7" w:type="dxa"/>
        </w:trPr>
        <w:tc>
          <w:tcPr>
            <w:tcW w:w="392" w:type="dxa"/>
          </w:tcPr>
          <w:p w14:paraId="32694B85" w14:textId="77777777" w:rsidR="003A4EA1" w:rsidRPr="003A4EA1" w:rsidRDefault="003A4EA1" w:rsidP="003A4EA1">
            <w:pPr>
              <w:rPr>
                <w:rFonts w:ascii="Times New Roman" w:hAnsi="Times New Roman"/>
                <w:sz w:val="22"/>
                <w:szCs w:val="22"/>
              </w:rPr>
            </w:pPr>
            <w:r w:rsidRPr="003A4EA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46" w:type="dxa"/>
            <w:gridSpan w:val="3"/>
            <w:shd w:val="clear" w:color="auto" w:fill="auto"/>
            <w:hideMark/>
          </w:tcPr>
          <w:p w14:paraId="0C82F28E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1.4.11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169FDEC5" w14:textId="77777777" w:rsidR="003A4EA1" w:rsidRPr="003A4EA1" w:rsidRDefault="003A4EA1" w:rsidP="003A4EA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proofErr w:type="spellStart"/>
            <w:r w:rsidRPr="003A4EA1">
              <w:rPr>
                <w:rFonts w:ascii="Times New Roman" w:eastAsia="Times New Roman" w:hAnsi="Times New Roman"/>
                <w:sz w:val="22"/>
                <w:szCs w:val="22"/>
              </w:rPr>
              <w:t>Пословна</w:t>
            </w:r>
            <w:proofErr w:type="spellEnd"/>
            <w:r w:rsidRPr="003A4EA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4EA1">
              <w:rPr>
                <w:rFonts w:ascii="Times New Roman" w:eastAsia="Times New Roman" w:hAnsi="Times New Roman"/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1890" w:type="dxa"/>
            <w:gridSpan w:val="3"/>
            <w:shd w:val="clear" w:color="auto" w:fill="auto"/>
            <w:hideMark/>
          </w:tcPr>
          <w:p w14:paraId="0E31F35A" w14:textId="77777777" w:rsidR="003A4EA1" w:rsidRPr="003A4EA1" w:rsidRDefault="003A4EA1" w:rsidP="003A4EA1">
            <w:pPr>
              <w:rPr>
                <w:rFonts w:ascii="Times New Roman" w:hAnsi="Times New Roman"/>
                <w:sz w:val="22"/>
                <w:szCs w:val="22"/>
              </w:rPr>
            </w:pP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>Предавање</w:t>
            </w:r>
          </w:p>
        </w:tc>
        <w:tc>
          <w:tcPr>
            <w:tcW w:w="2797" w:type="dxa"/>
            <w:gridSpan w:val="4"/>
            <w:shd w:val="clear" w:color="auto" w:fill="auto"/>
          </w:tcPr>
          <w:p w14:paraId="2D51779F" w14:textId="77777777" w:rsidR="003A4EA1" w:rsidRPr="003A4EA1" w:rsidRDefault="003A4EA1" w:rsidP="003A4EA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>ПЕ</w:t>
            </w:r>
            <w:r w:rsidRPr="003A4EA1">
              <w:rPr>
                <w:rFonts w:ascii="Times New Roman" w:hAnsi="Times New Roman"/>
                <w:sz w:val="22"/>
                <w:szCs w:val="22"/>
              </w:rPr>
              <w:t xml:space="preserve"> ДЛС</w:t>
            </w: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,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66E3E2" w14:textId="77777777" w:rsidR="003A4EA1" w:rsidRPr="003A4EA1" w:rsidRDefault="003A4EA1" w:rsidP="003A4EA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>ОАС</w:t>
            </w:r>
          </w:p>
        </w:tc>
      </w:tr>
      <w:tr w:rsidR="003A4EA1" w:rsidRPr="003A4EA1" w14:paraId="617F0CD4" w14:textId="77777777" w:rsidTr="00257A48">
        <w:trPr>
          <w:gridAfter w:val="1"/>
          <w:wAfter w:w="7" w:type="dxa"/>
        </w:trPr>
        <w:tc>
          <w:tcPr>
            <w:tcW w:w="392" w:type="dxa"/>
          </w:tcPr>
          <w:p w14:paraId="3AECD0AD" w14:textId="77777777" w:rsidR="003A4EA1" w:rsidRPr="003A4EA1" w:rsidRDefault="003A4EA1" w:rsidP="003A4EA1">
            <w:pPr>
              <w:rPr>
                <w:rFonts w:ascii="Times New Roman" w:hAnsi="Times New Roman"/>
                <w:sz w:val="22"/>
                <w:szCs w:val="22"/>
              </w:rPr>
            </w:pPr>
            <w:r w:rsidRPr="003A4EA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46" w:type="dxa"/>
            <w:gridSpan w:val="3"/>
            <w:shd w:val="clear" w:color="auto" w:fill="auto"/>
            <w:hideMark/>
          </w:tcPr>
          <w:p w14:paraId="2A0E59FC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1.4.21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039EE9EC" w14:textId="77777777" w:rsidR="003A4EA1" w:rsidRPr="003A4EA1" w:rsidRDefault="003A4EA1" w:rsidP="003A4E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4EA1">
              <w:rPr>
                <w:rFonts w:ascii="Times New Roman" w:hAnsi="Times New Roman"/>
                <w:bCs/>
                <w:sz w:val="22"/>
                <w:szCs w:val="22"/>
              </w:rPr>
              <w:t>Финансијска</w:t>
            </w:r>
            <w:proofErr w:type="spellEnd"/>
            <w:r w:rsidRPr="003A4EA1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3A4EA1">
              <w:rPr>
                <w:rFonts w:ascii="Times New Roman" w:hAnsi="Times New Roman"/>
                <w:bCs/>
                <w:sz w:val="22"/>
                <w:szCs w:val="22"/>
              </w:rPr>
              <w:t>актуарска</w:t>
            </w:r>
            <w:proofErr w:type="spellEnd"/>
            <w:r w:rsidRPr="003A4EA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A4EA1">
              <w:rPr>
                <w:rFonts w:ascii="Times New Roman" w:hAnsi="Times New Roman"/>
                <w:bCs/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1890" w:type="dxa"/>
            <w:gridSpan w:val="3"/>
            <w:shd w:val="clear" w:color="auto" w:fill="auto"/>
            <w:hideMark/>
          </w:tcPr>
          <w:p w14:paraId="0280C041" w14:textId="77777777" w:rsidR="003A4EA1" w:rsidRPr="003A4EA1" w:rsidRDefault="003A4EA1" w:rsidP="003A4EA1">
            <w:pPr>
              <w:rPr>
                <w:rFonts w:ascii="Times New Roman" w:hAnsi="Times New Roman"/>
                <w:sz w:val="22"/>
                <w:szCs w:val="22"/>
              </w:rPr>
            </w:pP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>Предавање</w:t>
            </w:r>
          </w:p>
        </w:tc>
        <w:tc>
          <w:tcPr>
            <w:tcW w:w="2797" w:type="dxa"/>
            <w:gridSpan w:val="4"/>
            <w:shd w:val="clear" w:color="auto" w:fill="auto"/>
          </w:tcPr>
          <w:p w14:paraId="205C35F6" w14:textId="6CA6088A" w:rsidR="003A4EA1" w:rsidRPr="009F26D7" w:rsidRDefault="003A4EA1" w:rsidP="003A4EA1">
            <w:pPr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>ПЕ,</w:t>
            </w:r>
            <w:r w:rsidR="003B5F3C">
              <w:rPr>
                <w:rFonts w:ascii="Times New Roman" w:hAnsi="Times New Roman"/>
                <w:bCs/>
                <w:lang w:val="sr-Cyrl-RS"/>
              </w:rPr>
              <w:t xml:space="preserve"> ПЕ ВЈ, </w:t>
            </w: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>ПЕ</w:t>
            </w:r>
            <w:r w:rsidRPr="009F26D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ДЛС</w:t>
            </w: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>,  Менаџмент, Менаџмент ДЛС, ВС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8EE8A0" w14:textId="77777777" w:rsidR="003A4EA1" w:rsidRPr="003A4EA1" w:rsidRDefault="003A4EA1" w:rsidP="003A4EA1">
            <w:pPr>
              <w:rPr>
                <w:rFonts w:ascii="Times New Roman" w:hAnsi="Times New Roman"/>
                <w:sz w:val="22"/>
                <w:szCs w:val="22"/>
              </w:rPr>
            </w:pPr>
            <w:r w:rsidRPr="003A4EA1">
              <w:rPr>
                <w:rFonts w:ascii="Times New Roman" w:hAnsi="Times New Roman"/>
                <w:sz w:val="22"/>
                <w:szCs w:val="22"/>
                <w:lang w:val="sr-Cyrl-CS"/>
              </w:rPr>
              <w:t>ОАС</w:t>
            </w:r>
          </w:p>
        </w:tc>
      </w:tr>
      <w:tr w:rsidR="003A4EA1" w:rsidRPr="00157D22" w14:paraId="67004EE4" w14:textId="77777777" w:rsidTr="00257A48">
        <w:tc>
          <w:tcPr>
            <w:tcW w:w="9754" w:type="dxa"/>
            <w:gridSpan w:val="16"/>
          </w:tcPr>
          <w:p w14:paraId="621BFE86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b/>
                <w:sz w:val="22"/>
                <w:szCs w:val="22"/>
                <w:lang w:val="ru-RU"/>
              </w:rPr>
            </w:pPr>
            <w:r w:rsidRPr="003A4EA1">
              <w:rPr>
                <w:rFonts w:ascii="Times New Roman" w:eastAsiaTheme="minorHAnsi" w:hAnsi="Times New Roman"/>
                <w:b/>
                <w:sz w:val="22"/>
                <w:szCs w:val="22"/>
                <w:lang w:val="ru-RU"/>
              </w:rPr>
              <w:t>Репрезентативне референце (минимално 5 не више од 10)</w:t>
            </w:r>
          </w:p>
        </w:tc>
      </w:tr>
      <w:tr w:rsidR="003A4EA1" w:rsidRPr="003A4EA1" w14:paraId="10C37193" w14:textId="77777777" w:rsidTr="00257A48">
        <w:tc>
          <w:tcPr>
            <w:tcW w:w="534" w:type="dxa"/>
            <w:gridSpan w:val="2"/>
          </w:tcPr>
          <w:p w14:paraId="11DF7678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9220" w:type="dxa"/>
            <w:gridSpan w:val="14"/>
            <w:vAlign w:val="center"/>
          </w:tcPr>
          <w:p w14:paraId="44D093D0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noProof/>
                <w:sz w:val="22"/>
                <w:szCs w:val="22"/>
              </w:rPr>
            </w:pPr>
            <w:r w:rsidRPr="003A4EA1">
              <w:rPr>
                <w:rFonts w:ascii="Times New Roman" w:eastAsiaTheme="minorHAnsi" w:hAnsi="Times New Roman"/>
                <w:noProof/>
                <w:sz w:val="22"/>
                <w:szCs w:val="22"/>
              </w:rPr>
              <w:t>Biljana Stamatovic, Goran Kilibarda: "Algorithm for Identification of Infinite Clusters Based on Minimal Finite Automaton," Mathematical Problems in Engineering, vol. 2017, Article ID 8251305, 7 pages, 2017. doi:10.1155/2017/8251305</w:t>
            </w:r>
          </w:p>
        </w:tc>
      </w:tr>
      <w:tr w:rsidR="003A4EA1" w:rsidRPr="003A4EA1" w14:paraId="67256F9A" w14:textId="77777777" w:rsidTr="00257A48">
        <w:tc>
          <w:tcPr>
            <w:tcW w:w="534" w:type="dxa"/>
            <w:gridSpan w:val="2"/>
          </w:tcPr>
          <w:p w14:paraId="34E8D42B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9220" w:type="dxa"/>
            <w:gridSpan w:val="14"/>
            <w:vAlign w:val="center"/>
          </w:tcPr>
          <w:p w14:paraId="63203F33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noProof/>
                <w:sz w:val="22"/>
                <w:szCs w:val="22"/>
              </w:rPr>
            </w:pPr>
            <w:r w:rsidRPr="003A4EA1">
              <w:rPr>
                <w:rFonts w:ascii="Times New Roman" w:eastAsiaTheme="minorHAnsi" w:hAnsi="Times New Roman"/>
                <w:noProof/>
                <w:sz w:val="22"/>
                <w:szCs w:val="22"/>
              </w:rPr>
              <w:t>Biljana Stamatovic, Gregor Kosec, Roman Trobec, Xiao Xuan, Sinisa Stamatovic: Cellular Automata Supporting n-Connectivity, Mathematical Problems in Engineering, (2014), Article ID 765798, 6 pages</w:t>
            </w:r>
          </w:p>
        </w:tc>
      </w:tr>
      <w:tr w:rsidR="003A4EA1" w:rsidRPr="003A4EA1" w14:paraId="291718F7" w14:textId="77777777" w:rsidTr="00257A48">
        <w:tc>
          <w:tcPr>
            <w:tcW w:w="534" w:type="dxa"/>
            <w:gridSpan w:val="2"/>
          </w:tcPr>
          <w:p w14:paraId="22374C40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9220" w:type="dxa"/>
            <w:gridSpan w:val="14"/>
            <w:vAlign w:val="center"/>
          </w:tcPr>
          <w:p w14:paraId="3E74FCE8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noProof/>
                <w:sz w:val="22"/>
                <w:szCs w:val="22"/>
              </w:rPr>
            </w:pPr>
            <w:r w:rsidRPr="003A4EA1">
              <w:rPr>
                <w:rFonts w:ascii="Times New Roman" w:eastAsiaTheme="minorHAnsi" w:hAnsi="Times New Roman"/>
                <w:noProof/>
                <w:sz w:val="22"/>
                <w:szCs w:val="22"/>
              </w:rPr>
              <w:t>Xiao Xuan, Wang Jian-hong, Biljana Stamatovic: Iterative Selection of Unknown Weights in Direct Weight Optimization Identification, Mathematical Problems in Engineering, (2014), Article ID 572092, 9 pages</w:t>
            </w:r>
          </w:p>
        </w:tc>
      </w:tr>
      <w:tr w:rsidR="003A4EA1" w:rsidRPr="003A4EA1" w14:paraId="74D287C5" w14:textId="77777777" w:rsidTr="00257A48">
        <w:tc>
          <w:tcPr>
            <w:tcW w:w="534" w:type="dxa"/>
            <w:gridSpan w:val="2"/>
          </w:tcPr>
          <w:p w14:paraId="7625768C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9220" w:type="dxa"/>
            <w:gridSpan w:val="14"/>
            <w:vAlign w:val="center"/>
          </w:tcPr>
          <w:p w14:paraId="1641C941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noProof/>
                <w:sz w:val="22"/>
                <w:szCs w:val="22"/>
              </w:rPr>
            </w:pPr>
            <w:r w:rsidRPr="003A4EA1">
              <w:rPr>
                <w:rFonts w:ascii="Times New Roman" w:eastAsiaTheme="minorHAnsi" w:hAnsi="Times New Roman"/>
                <w:noProof/>
                <w:sz w:val="22"/>
                <w:szCs w:val="22"/>
              </w:rPr>
              <w:t>Roman Trobec, Biljana Stamatovic: Analysis and Classification of Flow-Carrying Backbones in Two-Dimensional Lattices, Advances in Engineering Software, December 2015, DOI:10.1016/j.advengsoft.2015.11.002</w:t>
            </w:r>
          </w:p>
        </w:tc>
      </w:tr>
      <w:tr w:rsidR="003A4EA1" w:rsidRPr="003A4EA1" w14:paraId="7DE031A4" w14:textId="77777777" w:rsidTr="00257A48">
        <w:tc>
          <w:tcPr>
            <w:tcW w:w="534" w:type="dxa"/>
            <w:gridSpan w:val="2"/>
          </w:tcPr>
          <w:p w14:paraId="4BAF8382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9220" w:type="dxa"/>
            <w:gridSpan w:val="14"/>
            <w:vAlign w:val="center"/>
          </w:tcPr>
          <w:p w14:paraId="2754DE48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noProof/>
                <w:sz w:val="22"/>
                <w:szCs w:val="22"/>
              </w:rPr>
            </w:pPr>
            <w:r w:rsidRPr="003A4EA1">
              <w:rPr>
                <w:rFonts w:ascii="Times New Roman" w:eastAsiaTheme="minorHAnsi" w:hAnsi="Times New Roman"/>
                <w:noProof/>
                <w:sz w:val="22"/>
                <w:szCs w:val="22"/>
              </w:rPr>
              <w:t>S. Stamatovic, B. Stamatovic: Cox limit theorem for large excursions of a norm of a Gaussian vector process, Probability and Statistic Letters, p. 1479-1485, (2010)</w:t>
            </w:r>
          </w:p>
        </w:tc>
      </w:tr>
      <w:tr w:rsidR="003A4EA1" w:rsidRPr="003A4EA1" w14:paraId="46ABF38D" w14:textId="77777777" w:rsidTr="00257A48">
        <w:tc>
          <w:tcPr>
            <w:tcW w:w="534" w:type="dxa"/>
            <w:gridSpan w:val="2"/>
          </w:tcPr>
          <w:p w14:paraId="1CDD5758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  <w:tc>
          <w:tcPr>
            <w:tcW w:w="9220" w:type="dxa"/>
            <w:gridSpan w:val="14"/>
            <w:vAlign w:val="center"/>
          </w:tcPr>
          <w:p w14:paraId="726C7AB2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bCs/>
                <w:kern w:val="28"/>
                <w:sz w:val="22"/>
                <w:szCs w:val="22"/>
              </w:rPr>
            </w:pPr>
            <w:proofErr w:type="spellStart"/>
            <w:r w:rsidRPr="003A4EA1">
              <w:rPr>
                <w:rFonts w:ascii="Times New Roman" w:eastAsiaTheme="minorHAnsi" w:hAnsi="Times New Roman"/>
                <w:bCs/>
                <w:kern w:val="28"/>
                <w:sz w:val="22"/>
                <w:szCs w:val="22"/>
              </w:rPr>
              <w:t>Biljana</w:t>
            </w:r>
            <w:proofErr w:type="spellEnd"/>
            <w:r w:rsidRPr="003A4EA1">
              <w:rPr>
                <w:rFonts w:ascii="Times New Roman" w:eastAsiaTheme="minorHAnsi" w:hAnsi="Times New Roman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3A4EA1">
              <w:rPr>
                <w:rFonts w:ascii="Times New Roman" w:eastAsiaTheme="minorHAnsi" w:hAnsi="Times New Roman"/>
                <w:bCs/>
                <w:kern w:val="28"/>
                <w:sz w:val="22"/>
                <w:szCs w:val="22"/>
              </w:rPr>
              <w:t>Stamatovic</w:t>
            </w:r>
            <w:proofErr w:type="spellEnd"/>
            <w:r w:rsidRPr="003A4EA1">
              <w:rPr>
                <w:rFonts w:ascii="Times New Roman" w:eastAsiaTheme="minorHAnsi" w:hAnsi="Times New Roman"/>
                <w:bCs/>
                <w:kern w:val="28"/>
                <w:sz w:val="22"/>
                <w:szCs w:val="22"/>
              </w:rPr>
              <w:t xml:space="preserve">, </w:t>
            </w:r>
            <w:proofErr w:type="spellStart"/>
            <w:r w:rsidRPr="003A4EA1">
              <w:rPr>
                <w:rFonts w:ascii="Times New Roman" w:eastAsiaTheme="minorHAnsi" w:hAnsi="Times New Roman"/>
                <w:bCs/>
                <w:kern w:val="28"/>
                <w:sz w:val="22"/>
                <w:szCs w:val="22"/>
              </w:rPr>
              <w:t>Rishabh</w:t>
            </w:r>
            <w:proofErr w:type="spellEnd"/>
            <w:r w:rsidRPr="003A4EA1">
              <w:rPr>
                <w:rFonts w:ascii="Times New Roman" w:eastAsiaTheme="minorHAnsi" w:hAnsi="Times New Roman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3A4EA1">
              <w:rPr>
                <w:rFonts w:ascii="Times New Roman" w:eastAsiaTheme="minorHAnsi" w:hAnsi="Times New Roman"/>
                <w:bCs/>
                <w:kern w:val="28"/>
                <w:sz w:val="22"/>
                <w:szCs w:val="22"/>
              </w:rPr>
              <w:t>Upadhyay</w:t>
            </w:r>
            <w:proofErr w:type="spellEnd"/>
            <w:r w:rsidRPr="003A4EA1">
              <w:rPr>
                <w:rFonts w:ascii="Times New Roman" w:eastAsiaTheme="minorHAnsi" w:hAnsi="Times New Roman"/>
                <w:bCs/>
                <w:kern w:val="28"/>
                <w:sz w:val="22"/>
                <w:szCs w:val="22"/>
              </w:rPr>
              <w:t xml:space="preserve">, Nikolai </w:t>
            </w:r>
            <w:proofErr w:type="spellStart"/>
            <w:r w:rsidRPr="003A4EA1">
              <w:rPr>
                <w:rFonts w:ascii="Times New Roman" w:eastAsiaTheme="minorHAnsi" w:hAnsi="Times New Roman"/>
                <w:bCs/>
                <w:kern w:val="28"/>
                <w:sz w:val="22"/>
                <w:szCs w:val="22"/>
              </w:rPr>
              <w:t>Vatin</w:t>
            </w:r>
            <w:proofErr w:type="spellEnd"/>
            <w:r w:rsidRPr="003A4EA1">
              <w:rPr>
                <w:rFonts w:ascii="Times New Roman" w:eastAsiaTheme="minorHAnsi" w:hAnsi="Times New Roman"/>
                <w:bCs/>
                <w:kern w:val="28"/>
                <w:sz w:val="22"/>
                <w:szCs w:val="22"/>
              </w:rPr>
              <w:t xml:space="preserve">: Cellular Automata in Modeling of Porous Building Materials and Solis Porous Media, Conference: International Scientific Conference Urban Civil Engineering and Municipal Facilities, </w:t>
            </w:r>
            <w:proofErr w:type="spellStart"/>
            <w:r w:rsidRPr="003A4EA1">
              <w:rPr>
                <w:rFonts w:ascii="Times New Roman" w:eastAsiaTheme="minorHAnsi" w:hAnsi="Times New Roman"/>
                <w:bCs/>
                <w:kern w:val="28"/>
                <w:sz w:val="22"/>
                <w:szCs w:val="22"/>
              </w:rPr>
              <w:t>Sant</w:t>
            </w:r>
            <w:proofErr w:type="spellEnd"/>
            <w:r w:rsidRPr="003A4EA1">
              <w:rPr>
                <w:rFonts w:ascii="Times New Roman" w:eastAsiaTheme="minorHAnsi" w:hAnsi="Times New Roman"/>
                <w:bCs/>
                <w:kern w:val="28"/>
                <w:sz w:val="22"/>
                <w:szCs w:val="22"/>
              </w:rPr>
              <w:t xml:space="preserve"> Petersburg, Volume: 117, DOI: 10.1016/j.proeng.2015.08.227 (2015)</w:t>
            </w:r>
          </w:p>
        </w:tc>
      </w:tr>
      <w:tr w:rsidR="003A4EA1" w:rsidRPr="003A4EA1" w14:paraId="1D9D5752" w14:textId="77777777" w:rsidTr="00257A48">
        <w:tc>
          <w:tcPr>
            <w:tcW w:w="534" w:type="dxa"/>
            <w:gridSpan w:val="2"/>
          </w:tcPr>
          <w:p w14:paraId="4DAB4FD9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</w:p>
        </w:tc>
        <w:tc>
          <w:tcPr>
            <w:tcW w:w="9220" w:type="dxa"/>
            <w:gridSpan w:val="14"/>
            <w:vAlign w:val="center"/>
          </w:tcPr>
          <w:p w14:paraId="402319B0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Biljana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Stamatovic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 xml:space="preserve">, Roman </w:t>
            </w: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Trobec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: Identification of Backbones in a Two-Dimensional Percolation Site, Proceedings of the fourth international conference on parallel, distributed, grid and cloud computing for engineering, doi:10.4203/ccp.107.16, (2015)</w:t>
            </w:r>
          </w:p>
        </w:tc>
      </w:tr>
      <w:tr w:rsidR="003A4EA1" w:rsidRPr="003A4EA1" w14:paraId="09CBF49B" w14:textId="77777777" w:rsidTr="00257A48">
        <w:tc>
          <w:tcPr>
            <w:tcW w:w="534" w:type="dxa"/>
            <w:gridSpan w:val="2"/>
          </w:tcPr>
          <w:p w14:paraId="382BAB39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9220" w:type="dxa"/>
            <w:gridSpan w:val="14"/>
            <w:vAlign w:val="center"/>
          </w:tcPr>
          <w:p w14:paraId="7E5479A7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Biljana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Stamatovic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 xml:space="preserve">, Labeling connected components in binary images based on cellular automata, Proceedings of the Second International Workshop on Sustainable </w:t>
            </w: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Ultrascale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 xml:space="preserve"> Computing Systems, Krakow, Poland, ISBN: 978-84-608-2581-4 (2015)</w:t>
            </w:r>
          </w:p>
        </w:tc>
      </w:tr>
      <w:tr w:rsidR="003A4EA1" w:rsidRPr="003A4EA1" w14:paraId="0D5ECF39" w14:textId="77777777" w:rsidTr="00257A48">
        <w:tc>
          <w:tcPr>
            <w:tcW w:w="534" w:type="dxa"/>
            <w:gridSpan w:val="2"/>
          </w:tcPr>
          <w:p w14:paraId="70739860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9220" w:type="dxa"/>
            <w:gridSpan w:val="14"/>
            <w:vAlign w:val="center"/>
          </w:tcPr>
          <w:p w14:paraId="1DA99250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Biljana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Stamatovic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 xml:space="preserve">, Roman </w:t>
            </w: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Trobec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 xml:space="preserve">, Data parallel algorithm in finding 2-D site percolation backbones, Proceedings of the First International Workshop on Sustainable </w:t>
            </w: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Ultrascale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 xml:space="preserve"> Computing Systems, Porto, Portugal, ISBN: 978-84-617-2251-8 (2014)</w:t>
            </w:r>
          </w:p>
        </w:tc>
      </w:tr>
      <w:tr w:rsidR="003A4EA1" w:rsidRPr="003A4EA1" w14:paraId="60C72842" w14:textId="77777777" w:rsidTr="00257A48">
        <w:tc>
          <w:tcPr>
            <w:tcW w:w="534" w:type="dxa"/>
            <w:gridSpan w:val="2"/>
          </w:tcPr>
          <w:p w14:paraId="09406E1D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10</w:t>
            </w:r>
          </w:p>
        </w:tc>
        <w:tc>
          <w:tcPr>
            <w:tcW w:w="9220" w:type="dxa"/>
            <w:gridSpan w:val="14"/>
            <w:vAlign w:val="center"/>
          </w:tcPr>
          <w:p w14:paraId="07CD0F0D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B.Stamatovic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 xml:space="preserve">, Automata recognition tree-connected labyrinth with finite cycle diameter, Intelligent System (Russ), </w:t>
            </w: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Том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 xml:space="preserve"> 13, </w:t>
            </w: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выпуск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 xml:space="preserve"> 1-4, 129-140, ISBN 5-7281-0436-3, (2009)</w:t>
            </w:r>
          </w:p>
        </w:tc>
      </w:tr>
      <w:tr w:rsidR="003A4EA1" w:rsidRPr="00157D22" w14:paraId="311820F1" w14:textId="77777777" w:rsidTr="00257A48">
        <w:trPr>
          <w:trHeight w:val="197"/>
        </w:trPr>
        <w:tc>
          <w:tcPr>
            <w:tcW w:w="9754" w:type="dxa"/>
            <w:gridSpan w:val="16"/>
          </w:tcPr>
          <w:p w14:paraId="53605134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b/>
                <w:sz w:val="22"/>
                <w:szCs w:val="22"/>
                <w:lang w:val="ru-RU"/>
              </w:rPr>
            </w:pPr>
            <w:r w:rsidRPr="003A4EA1">
              <w:rPr>
                <w:rFonts w:ascii="Times New Roman" w:eastAsiaTheme="minorHAnsi" w:hAnsi="Times New Roman"/>
                <w:b/>
                <w:sz w:val="22"/>
                <w:szCs w:val="22"/>
                <w:lang w:val="ru-RU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3A4EA1" w:rsidRPr="003A4EA1" w14:paraId="1824456B" w14:textId="77777777" w:rsidTr="00257A48">
        <w:tc>
          <w:tcPr>
            <w:tcW w:w="4538" w:type="dxa"/>
            <w:gridSpan w:val="8"/>
          </w:tcPr>
          <w:p w14:paraId="05B48A5B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Укупан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број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цитата</w:t>
            </w:r>
            <w:proofErr w:type="spellEnd"/>
          </w:p>
        </w:tc>
        <w:tc>
          <w:tcPr>
            <w:tcW w:w="5216" w:type="dxa"/>
            <w:gridSpan w:val="8"/>
          </w:tcPr>
          <w:p w14:paraId="7A2C7F80" w14:textId="77777777" w:rsidR="003A4EA1" w:rsidRPr="003A4EA1" w:rsidRDefault="003A4EA1" w:rsidP="003A4EA1">
            <w:pP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 w:rsidRPr="003A4EA1">
              <w:rPr>
                <w:rFonts w:ascii="Times New Roman" w:eastAsia="Times New Roman" w:hAnsi="Times New Roman"/>
                <w:sz w:val="22"/>
                <w:szCs w:val="22"/>
              </w:rPr>
              <w:t>59</w:t>
            </w:r>
          </w:p>
        </w:tc>
      </w:tr>
      <w:tr w:rsidR="003A4EA1" w:rsidRPr="00157D22" w14:paraId="47767CC1" w14:textId="77777777" w:rsidTr="00257A48">
        <w:tc>
          <w:tcPr>
            <w:tcW w:w="4538" w:type="dxa"/>
            <w:gridSpan w:val="8"/>
          </w:tcPr>
          <w:p w14:paraId="4287CD59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3A4EA1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Укупан број радова са СЦИ (ССЦИ) листе</w:t>
            </w:r>
          </w:p>
        </w:tc>
        <w:tc>
          <w:tcPr>
            <w:tcW w:w="5216" w:type="dxa"/>
            <w:gridSpan w:val="8"/>
          </w:tcPr>
          <w:p w14:paraId="6EDDA100" w14:textId="146ED0E1" w:rsidR="003A4EA1" w:rsidRPr="00157D22" w:rsidRDefault="003A4EA1" w:rsidP="003A4EA1">
            <w:pPr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</w:pPr>
            <w:r w:rsidRPr="00157D22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5</w:t>
            </w:r>
            <w:r w:rsidR="00157D22" w:rsidRPr="00157D22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hyperlink r:id="rId5" w:history="1">
              <w:r w:rsidR="00157D22" w:rsidRPr="00DD5E0C">
                <w:rPr>
                  <w:rStyle w:val="Hyperlink"/>
                  <w:rFonts w:ascii="Times New Roman" w:eastAsia="Times New Roman" w:hAnsi="Times New Roman"/>
                </w:rPr>
                <w:t>https</w:t>
              </w:r>
              <w:r w:rsidR="00157D22" w:rsidRPr="00DD5E0C">
                <w:rPr>
                  <w:rStyle w:val="Hyperlink"/>
                  <w:rFonts w:ascii="Times New Roman" w:eastAsia="Times New Roman" w:hAnsi="Times New Roman"/>
                  <w:lang w:val="ru-RU"/>
                </w:rPr>
                <w:t>://</w:t>
              </w:r>
              <w:r w:rsidR="00157D22" w:rsidRPr="00DD5E0C">
                <w:rPr>
                  <w:rStyle w:val="Hyperlink"/>
                  <w:rFonts w:ascii="Times New Roman" w:eastAsia="Times New Roman" w:hAnsi="Times New Roman"/>
                </w:rPr>
                <w:t>scholar</w:t>
              </w:r>
              <w:r w:rsidR="00157D22" w:rsidRPr="00DD5E0C">
                <w:rPr>
                  <w:rStyle w:val="Hyperlink"/>
                  <w:rFonts w:ascii="Times New Roman" w:eastAsia="Times New Roman" w:hAnsi="Times New Roman"/>
                  <w:lang w:val="ru-RU"/>
                </w:rPr>
                <w:t>.</w:t>
              </w:r>
              <w:r w:rsidR="00157D22" w:rsidRPr="00DD5E0C">
                <w:rPr>
                  <w:rStyle w:val="Hyperlink"/>
                  <w:rFonts w:ascii="Times New Roman" w:eastAsia="Times New Roman" w:hAnsi="Times New Roman"/>
                </w:rPr>
                <w:t>google</w:t>
              </w:r>
              <w:r w:rsidR="00157D22" w:rsidRPr="00DD5E0C">
                <w:rPr>
                  <w:rStyle w:val="Hyperlink"/>
                  <w:rFonts w:ascii="Times New Roman" w:eastAsia="Times New Roman" w:hAnsi="Times New Roman"/>
                  <w:lang w:val="ru-RU"/>
                </w:rPr>
                <w:t>.</w:t>
              </w:r>
              <w:r w:rsidR="00157D22" w:rsidRPr="00DD5E0C">
                <w:rPr>
                  <w:rStyle w:val="Hyperlink"/>
                  <w:rFonts w:ascii="Times New Roman" w:eastAsia="Times New Roman" w:hAnsi="Times New Roman"/>
                </w:rPr>
                <w:t>com</w:t>
              </w:r>
              <w:r w:rsidR="00157D22" w:rsidRPr="00DD5E0C">
                <w:rPr>
                  <w:rStyle w:val="Hyperlink"/>
                  <w:rFonts w:ascii="Times New Roman" w:eastAsia="Times New Roman" w:hAnsi="Times New Roman"/>
                  <w:lang w:val="ru-RU"/>
                </w:rPr>
                <w:t>/</w:t>
              </w:r>
              <w:r w:rsidR="00157D22" w:rsidRPr="00DD5E0C">
                <w:rPr>
                  <w:rStyle w:val="Hyperlink"/>
                  <w:rFonts w:ascii="Times New Roman" w:eastAsia="Times New Roman" w:hAnsi="Times New Roman"/>
                </w:rPr>
                <w:t>scholar</w:t>
              </w:r>
              <w:r w:rsidR="00157D22" w:rsidRPr="00DD5E0C">
                <w:rPr>
                  <w:rStyle w:val="Hyperlink"/>
                  <w:rFonts w:ascii="Times New Roman" w:eastAsia="Times New Roman" w:hAnsi="Times New Roman"/>
                  <w:lang w:val="ru-RU"/>
                </w:rPr>
                <w:t>?</w:t>
              </w:r>
              <w:r w:rsidR="00157D22" w:rsidRPr="00DD5E0C">
                <w:rPr>
                  <w:rStyle w:val="Hyperlink"/>
                  <w:rFonts w:ascii="Times New Roman" w:eastAsia="Times New Roman" w:hAnsi="Times New Roman"/>
                </w:rPr>
                <w:t>hl</w:t>
              </w:r>
              <w:r w:rsidR="00157D22" w:rsidRPr="00DD5E0C">
                <w:rPr>
                  <w:rStyle w:val="Hyperlink"/>
                  <w:rFonts w:ascii="Times New Roman" w:eastAsia="Times New Roman" w:hAnsi="Times New Roman"/>
                  <w:lang w:val="ru-RU"/>
                </w:rPr>
                <w:t>=</w:t>
              </w:r>
              <w:proofErr w:type="spellStart"/>
              <w:r w:rsidR="00157D22" w:rsidRPr="00DD5E0C">
                <w:rPr>
                  <w:rStyle w:val="Hyperlink"/>
                  <w:rFonts w:ascii="Times New Roman" w:eastAsia="Times New Roman" w:hAnsi="Times New Roman"/>
                </w:rPr>
                <w:t>sr</w:t>
              </w:r>
              <w:proofErr w:type="spellEnd"/>
              <w:r w:rsidR="00157D22" w:rsidRPr="00DD5E0C">
                <w:rPr>
                  <w:rStyle w:val="Hyperlink"/>
                  <w:rFonts w:ascii="Times New Roman" w:eastAsia="Times New Roman" w:hAnsi="Times New Roman"/>
                  <w:lang w:val="ru-RU"/>
                </w:rPr>
                <w:t>&amp;</w:t>
              </w:r>
              <w:r w:rsidR="00157D22" w:rsidRPr="00DD5E0C">
                <w:rPr>
                  <w:rStyle w:val="Hyperlink"/>
                  <w:rFonts w:ascii="Times New Roman" w:eastAsia="Times New Roman" w:hAnsi="Times New Roman"/>
                </w:rPr>
                <w:t>as</w:t>
              </w:r>
              <w:r w:rsidR="00157D22" w:rsidRPr="00DD5E0C">
                <w:rPr>
                  <w:rStyle w:val="Hyperlink"/>
                  <w:rFonts w:ascii="Times New Roman" w:eastAsia="Times New Roman" w:hAnsi="Times New Roman"/>
                  <w:lang w:val="ru-RU"/>
                </w:rPr>
                <w:t>_</w:t>
              </w:r>
              <w:proofErr w:type="spellStart"/>
              <w:r w:rsidR="00157D22" w:rsidRPr="00DD5E0C">
                <w:rPr>
                  <w:rStyle w:val="Hyperlink"/>
                  <w:rFonts w:ascii="Times New Roman" w:eastAsia="Times New Roman" w:hAnsi="Times New Roman"/>
                </w:rPr>
                <w:t>sdt</w:t>
              </w:r>
              <w:proofErr w:type="spellEnd"/>
              <w:r w:rsidR="00157D22" w:rsidRPr="00DD5E0C">
                <w:rPr>
                  <w:rStyle w:val="Hyperlink"/>
                  <w:rFonts w:ascii="Times New Roman" w:eastAsia="Times New Roman" w:hAnsi="Times New Roman"/>
                  <w:lang w:val="ru-RU"/>
                </w:rPr>
                <w:t>=0%2</w:t>
              </w:r>
              <w:r w:rsidR="00157D22" w:rsidRPr="00DD5E0C">
                <w:rPr>
                  <w:rStyle w:val="Hyperlink"/>
                  <w:rFonts w:ascii="Times New Roman" w:eastAsia="Times New Roman" w:hAnsi="Times New Roman"/>
                </w:rPr>
                <w:t>C</w:t>
              </w:r>
              <w:r w:rsidR="00157D22" w:rsidRPr="00DD5E0C">
                <w:rPr>
                  <w:rStyle w:val="Hyperlink"/>
                  <w:rFonts w:ascii="Times New Roman" w:eastAsia="Times New Roman" w:hAnsi="Times New Roman"/>
                  <w:lang w:val="ru-RU"/>
                </w:rPr>
                <w:t>5&amp;</w:t>
              </w:r>
              <w:r w:rsidR="00157D22" w:rsidRPr="00DD5E0C">
                <w:rPr>
                  <w:rStyle w:val="Hyperlink"/>
                  <w:rFonts w:ascii="Times New Roman" w:eastAsia="Times New Roman" w:hAnsi="Times New Roman"/>
                </w:rPr>
                <w:t>q</w:t>
              </w:r>
              <w:r w:rsidR="00157D22" w:rsidRPr="00DD5E0C">
                <w:rPr>
                  <w:rStyle w:val="Hyperlink"/>
                  <w:rFonts w:ascii="Times New Roman" w:eastAsia="Times New Roman" w:hAnsi="Times New Roman"/>
                  <w:lang w:val="ru-RU"/>
                </w:rPr>
                <w:t>=</w:t>
              </w:r>
              <w:proofErr w:type="spellStart"/>
              <w:r w:rsidR="00157D22" w:rsidRPr="00DD5E0C">
                <w:rPr>
                  <w:rStyle w:val="Hyperlink"/>
                  <w:rFonts w:ascii="Times New Roman" w:eastAsia="Times New Roman" w:hAnsi="Times New Roman"/>
                </w:rPr>
                <w:t>biljana</w:t>
              </w:r>
              <w:proofErr w:type="spellEnd"/>
              <w:r w:rsidR="00157D22" w:rsidRPr="00DD5E0C">
                <w:rPr>
                  <w:rStyle w:val="Hyperlink"/>
                  <w:rFonts w:ascii="Times New Roman" w:eastAsia="Times New Roman" w:hAnsi="Times New Roman"/>
                  <w:lang w:val="ru-RU"/>
                </w:rPr>
                <w:t>+</w:t>
              </w:r>
              <w:proofErr w:type="spellStart"/>
              <w:r w:rsidR="00157D22" w:rsidRPr="00DD5E0C">
                <w:rPr>
                  <w:rStyle w:val="Hyperlink"/>
                  <w:rFonts w:ascii="Times New Roman" w:eastAsia="Times New Roman" w:hAnsi="Times New Roman"/>
                </w:rPr>
                <w:t>stamatovi</w:t>
              </w:r>
              <w:proofErr w:type="spellEnd"/>
              <w:r w:rsidR="00157D22" w:rsidRPr="00DD5E0C">
                <w:rPr>
                  <w:rStyle w:val="Hyperlink"/>
                  <w:rFonts w:ascii="Times New Roman" w:eastAsia="Times New Roman" w:hAnsi="Times New Roman"/>
                  <w:lang w:val="ru-RU"/>
                </w:rPr>
                <w:t>%</w:t>
              </w:r>
              <w:r w:rsidR="00157D22" w:rsidRPr="00DD5E0C">
                <w:rPr>
                  <w:rStyle w:val="Hyperlink"/>
                  <w:rFonts w:ascii="Times New Roman" w:eastAsia="Times New Roman" w:hAnsi="Times New Roman"/>
                </w:rPr>
                <w:t>C</w:t>
              </w:r>
              <w:r w:rsidR="00157D22" w:rsidRPr="00DD5E0C">
                <w:rPr>
                  <w:rStyle w:val="Hyperlink"/>
                  <w:rFonts w:ascii="Times New Roman" w:eastAsia="Times New Roman" w:hAnsi="Times New Roman"/>
                  <w:lang w:val="ru-RU"/>
                </w:rPr>
                <w:t>4%87&amp;</w:t>
              </w:r>
              <w:proofErr w:type="spellStart"/>
              <w:r w:rsidR="00157D22" w:rsidRPr="00DD5E0C">
                <w:rPr>
                  <w:rStyle w:val="Hyperlink"/>
                  <w:rFonts w:ascii="Times New Roman" w:eastAsia="Times New Roman" w:hAnsi="Times New Roman"/>
                </w:rPr>
                <w:t>btnG</w:t>
              </w:r>
              <w:proofErr w:type="spellEnd"/>
            </w:hyperlink>
            <w:r w:rsidR="00157D22" w:rsidRPr="00157D22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=</w:t>
            </w:r>
            <w:r w:rsidR="00157D22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bookmarkStart w:id="0" w:name="_GoBack"/>
            <w:bookmarkEnd w:id="0"/>
          </w:p>
        </w:tc>
      </w:tr>
      <w:tr w:rsidR="003A4EA1" w:rsidRPr="003A4EA1" w14:paraId="2077B624" w14:textId="77777777" w:rsidTr="00257A48">
        <w:tc>
          <w:tcPr>
            <w:tcW w:w="4538" w:type="dxa"/>
            <w:gridSpan w:val="8"/>
          </w:tcPr>
          <w:p w14:paraId="279CC66A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Тренутно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учешће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на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пројектима</w:t>
            </w:r>
            <w:proofErr w:type="spellEnd"/>
          </w:p>
        </w:tc>
        <w:tc>
          <w:tcPr>
            <w:tcW w:w="1461" w:type="dxa"/>
            <w:gridSpan w:val="3"/>
          </w:tcPr>
          <w:p w14:paraId="4474A33B" w14:textId="77777777" w:rsidR="003A4EA1" w:rsidRPr="003A4EA1" w:rsidRDefault="003A4EA1" w:rsidP="003A4EA1">
            <w:pP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proofErr w:type="spellStart"/>
            <w:r w:rsidRPr="003A4EA1">
              <w:rPr>
                <w:rFonts w:ascii="Times New Roman" w:eastAsia="Times New Roman" w:hAnsi="Times New Roman"/>
                <w:sz w:val="22"/>
                <w:szCs w:val="22"/>
              </w:rPr>
              <w:t>Домаћи</w:t>
            </w:r>
            <w:proofErr w:type="spellEnd"/>
            <w:r w:rsidRPr="003A4EA1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r w:rsidRPr="003A4EA1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755" w:type="dxa"/>
            <w:gridSpan w:val="5"/>
          </w:tcPr>
          <w:p w14:paraId="49A6D64A" w14:textId="77777777" w:rsidR="003A4EA1" w:rsidRPr="003A4EA1" w:rsidRDefault="003A4EA1" w:rsidP="003A4EA1">
            <w:pPr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proofErr w:type="spellStart"/>
            <w:r w:rsidRPr="003A4EA1">
              <w:rPr>
                <w:rFonts w:ascii="Times New Roman" w:eastAsia="Times New Roman" w:hAnsi="Times New Roman"/>
                <w:sz w:val="22"/>
                <w:szCs w:val="22"/>
              </w:rPr>
              <w:t>Домаћи</w:t>
            </w:r>
            <w:proofErr w:type="spellEnd"/>
            <w:r w:rsidRPr="003A4EA1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r w:rsidRPr="003A4EA1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1</w:t>
            </w:r>
          </w:p>
        </w:tc>
      </w:tr>
      <w:tr w:rsidR="003A4EA1" w:rsidRPr="003A4EA1" w14:paraId="6E023149" w14:textId="77777777" w:rsidTr="00257A48">
        <w:tc>
          <w:tcPr>
            <w:tcW w:w="2033" w:type="dxa"/>
            <w:gridSpan w:val="5"/>
          </w:tcPr>
          <w:p w14:paraId="2B935414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Усавршавања</w:t>
            </w:r>
            <w:proofErr w:type="spellEnd"/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721" w:type="dxa"/>
            <w:gridSpan w:val="11"/>
          </w:tcPr>
          <w:p w14:paraId="4E0D444E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3A4EA1" w:rsidRPr="003A4EA1" w14:paraId="0AC2722A" w14:textId="77777777" w:rsidTr="00257A48">
        <w:tc>
          <w:tcPr>
            <w:tcW w:w="9754" w:type="dxa"/>
            <w:gridSpan w:val="16"/>
          </w:tcPr>
          <w:p w14:paraId="6529AC43" w14:textId="77777777" w:rsidR="003A4EA1" w:rsidRPr="003A4EA1" w:rsidRDefault="003A4EA1" w:rsidP="003A4EA1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4EA1">
              <w:rPr>
                <w:rFonts w:ascii="Times New Roman" w:eastAsiaTheme="minorHAnsi" w:hAnsi="Times New Roman"/>
                <w:sz w:val="22"/>
                <w:szCs w:val="22"/>
              </w:rPr>
              <w:t>– Manager of bilateral project with Serbia " Fractional and cellular automata models of wave propagation: Analysis, synthesis and application", 2016</w:t>
            </w:r>
          </w:p>
        </w:tc>
      </w:tr>
    </w:tbl>
    <w:p w14:paraId="60A27758" w14:textId="77777777" w:rsidR="00C12E7E" w:rsidRPr="009F26D7" w:rsidRDefault="00157D22">
      <w:pPr>
        <w:rPr>
          <w:rFonts w:ascii="Times New Roman" w:hAnsi="Times New Roman"/>
          <w:sz w:val="18"/>
          <w:szCs w:val="18"/>
        </w:rPr>
      </w:pPr>
    </w:p>
    <w:sectPr w:rsidR="00C12E7E" w:rsidRPr="009F26D7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492B"/>
    <w:multiLevelType w:val="hybridMultilevel"/>
    <w:tmpl w:val="79309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A8"/>
    <w:rsid w:val="00033C93"/>
    <w:rsid w:val="0004746A"/>
    <w:rsid w:val="00056E5B"/>
    <w:rsid w:val="000F379A"/>
    <w:rsid w:val="00135489"/>
    <w:rsid w:val="00153D3B"/>
    <w:rsid w:val="00157D22"/>
    <w:rsid w:val="00163303"/>
    <w:rsid w:val="001668A8"/>
    <w:rsid w:val="001847C8"/>
    <w:rsid w:val="00197535"/>
    <w:rsid w:val="001C6F2E"/>
    <w:rsid w:val="0022418F"/>
    <w:rsid w:val="002E176B"/>
    <w:rsid w:val="002F6CA5"/>
    <w:rsid w:val="003275C1"/>
    <w:rsid w:val="00346D27"/>
    <w:rsid w:val="0037670A"/>
    <w:rsid w:val="003A4EA1"/>
    <w:rsid w:val="003B5F3C"/>
    <w:rsid w:val="00413635"/>
    <w:rsid w:val="00417841"/>
    <w:rsid w:val="00472F34"/>
    <w:rsid w:val="004C59B4"/>
    <w:rsid w:val="0053172C"/>
    <w:rsid w:val="00545C14"/>
    <w:rsid w:val="005A7F6B"/>
    <w:rsid w:val="0064332D"/>
    <w:rsid w:val="0066621C"/>
    <w:rsid w:val="006F6BAE"/>
    <w:rsid w:val="00722306"/>
    <w:rsid w:val="00770DA2"/>
    <w:rsid w:val="007719A4"/>
    <w:rsid w:val="00772431"/>
    <w:rsid w:val="007C0A43"/>
    <w:rsid w:val="007E4F27"/>
    <w:rsid w:val="00815DA8"/>
    <w:rsid w:val="00837F8F"/>
    <w:rsid w:val="008567EB"/>
    <w:rsid w:val="009F26D7"/>
    <w:rsid w:val="00A07BFB"/>
    <w:rsid w:val="00A26609"/>
    <w:rsid w:val="00A74F6E"/>
    <w:rsid w:val="00AD1763"/>
    <w:rsid w:val="00AD3BE1"/>
    <w:rsid w:val="00B1510E"/>
    <w:rsid w:val="00B47312"/>
    <w:rsid w:val="00BA3347"/>
    <w:rsid w:val="00BE6E51"/>
    <w:rsid w:val="00C15098"/>
    <w:rsid w:val="00D96436"/>
    <w:rsid w:val="00DB3603"/>
    <w:rsid w:val="00E06D01"/>
    <w:rsid w:val="00E447DD"/>
    <w:rsid w:val="00E86A19"/>
    <w:rsid w:val="00EE2747"/>
    <w:rsid w:val="00F036EF"/>
    <w:rsid w:val="00F1007A"/>
    <w:rsid w:val="00F975C4"/>
    <w:rsid w:val="00FA2E00"/>
    <w:rsid w:val="00F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3D29"/>
  <w15:docId w15:val="{387DD66E-34C2-415A-B5D4-5F383F08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F6BAE"/>
    <w:pPr>
      <w:keepNext/>
      <w:spacing w:before="240" w:after="60"/>
      <w:contextualSpacing/>
      <w:jc w:val="right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6F6BAE"/>
    <w:pPr>
      <w:keepNext/>
      <w:widowControl w:val="0"/>
      <w:autoSpaceDE w:val="0"/>
      <w:autoSpaceDN w:val="0"/>
      <w:adjustRightInd w:val="0"/>
      <w:spacing w:before="240" w:after="60"/>
      <w:jc w:val="center"/>
      <w:outlineLvl w:val="1"/>
    </w:pPr>
    <w:rPr>
      <w:rFonts w:ascii="Arial" w:eastAsia="Times New Roman" w:hAnsi="Arial"/>
      <w:b/>
      <w:bCs/>
      <w:i/>
      <w:i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rsid w:val="007719A4"/>
    <w:pPr>
      <w:widowControl w:val="0"/>
      <w:autoSpaceDE w:val="0"/>
      <w:autoSpaceDN w:val="0"/>
      <w:adjustRightInd w:val="0"/>
    </w:pPr>
    <w:rPr>
      <w:rFonts w:ascii="Tahoma" w:eastAsia="Times New Roman" w:hAnsi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semiHidden/>
    <w:rsid w:val="007719A4"/>
    <w:rPr>
      <w:rFonts w:ascii="Tahoma" w:eastAsia="Times New Roman" w:hAnsi="Tahoma" w:cs="Times New Roman"/>
      <w:sz w:val="16"/>
      <w:szCs w:val="16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6F6BAE"/>
    <w:rPr>
      <w:rFonts w:ascii="Arial" w:eastAsia="Times New Roman" w:hAnsi="Arial" w:cs="Times New Roman"/>
      <w:b/>
      <w:bCs/>
      <w:i/>
      <w:iCs/>
      <w:sz w:val="28"/>
      <w:szCs w:val="28"/>
      <w:lang w:eastAsia="sr-Latn-CS"/>
    </w:rPr>
  </w:style>
  <w:style w:type="character" w:customStyle="1" w:styleId="Heading1Char">
    <w:name w:val="Heading 1 Char"/>
    <w:basedOn w:val="DefaultParagraphFont"/>
    <w:link w:val="Heading1"/>
    <w:rsid w:val="006F6BAE"/>
    <w:rPr>
      <w:rFonts w:ascii="Times New Roman" w:eastAsia="Times New Roman" w:hAnsi="Times New Roman" w:cs="Times New Roman"/>
      <w:b/>
      <w:bCs/>
      <w:kern w:val="32"/>
      <w:sz w:val="32"/>
      <w:szCs w:val="32"/>
      <w:lang w:val="sr-Cyrl-CS"/>
    </w:rPr>
  </w:style>
  <w:style w:type="character" w:customStyle="1" w:styleId="FontStyle65">
    <w:name w:val="Font Style65"/>
    <w:rsid w:val="00815DA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NoSpacing1">
    <w:name w:val="No Spacing1"/>
    <w:uiPriority w:val="1"/>
    <w:qFormat/>
    <w:rsid w:val="0019753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rsid w:val="003A4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com/scholar?hl=sr&amp;as_sdt=0%2C5&amp;q=biljana+stamatovi%C4%87&amp;bt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Olja Arsenijević</cp:lastModifiedBy>
  <cp:revision>2</cp:revision>
  <dcterms:created xsi:type="dcterms:W3CDTF">2021-05-31T19:13:00Z</dcterms:created>
  <dcterms:modified xsi:type="dcterms:W3CDTF">2021-05-31T19:13:00Z</dcterms:modified>
</cp:coreProperties>
</file>