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1"/>
        <w:gridCol w:w="991"/>
        <w:gridCol w:w="170"/>
        <w:gridCol w:w="736"/>
        <w:gridCol w:w="1816"/>
        <w:gridCol w:w="388"/>
        <w:gridCol w:w="1271"/>
        <w:gridCol w:w="446"/>
        <w:gridCol w:w="142"/>
        <w:gridCol w:w="2125"/>
        <w:gridCol w:w="698"/>
        <w:gridCol w:w="1413"/>
      </w:tblGrid>
      <w:tr w:rsidR="00D01A29" w:rsidRPr="00D01A29" w14:paraId="40060836" w14:textId="77777777" w:rsidTr="00FB2E26">
        <w:trPr>
          <w:trHeight w:val="64"/>
        </w:trPr>
        <w:tc>
          <w:tcPr>
            <w:tcW w:w="4678" w:type="dxa"/>
            <w:gridSpan w:val="7"/>
            <w:vAlign w:val="center"/>
          </w:tcPr>
          <w:p w14:paraId="041A1539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6095" w:type="dxa"/>
            <w:gridSpan w:val="6"/>
          </w:tcPr>
          <w:p w14:paraId="77ACECD1" w14:textId="13EFFA81" w:rsidR="00D01A29" w:rsidRPr="00EC6F2D" w:rsidRDefault="00EC6F2D" w:rsidP="00D01A29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Тијана Шоја</w:t>
            </w:r>
          </w:p>
        </w:tc>
      </w:tr>
      <w:tr w:rsidR="00D01A29" w:rsidRPr="00D01A29" w14:paraId="7DFB8A39" w14:textId="77777777" w:rsidTr="00FB2E26">
        <w:trPr>
          <w:trHeight w:val="64"/>
        </w:trPr>
        <w:tc>
          <w:tcPr>
            <w:tcW w:w="4678" w:type="dxa"/>
            <w:gridSpan w:val="7"/>
            <w:vAlign w:val="center"/>
          </w:tcPr>
          <w:p w14:paraId="4275C3E1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6095" w:type="dxa"/>
            <w:gridSpan w:val="6"/>
            <w:vAlign w:val="center"/>
          </w:tcPr>
          <w:p w14:paraId="3AE8546C" w14:textId="76F86F56" w:rsidR="00D01A29" w:rsidRPr="00D01A29" w:rsidRDefault="00715D2B" w:rsidP="00D01A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D01A29" w:rsidRPr="00D01A29" w14:paraId="28752831" w14:textId="77777777" w:rsidTr="00FB2E26">
        <w:trPr>
          <w:trHeight w:val="427"/>
        </w:trPr>
        <w:tc>
          <w:tcPr>
            <w:tcW w:w="4678" w:type="dxa"/>
            <w:gridSpan w:val="7"/>
            <w:vAlign w:val="center"/>
          </w:tcPr>
          <w:p w14:paraId="35F2A87D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6095" w:type="dxa"/>
            <w:gridSpan w:val="6"/>
          </w:tcPr>
          <w:p w14:paraId="39369FF3" w14:textId="58EE8920" w:rsidR="00D01A29" w:rsidRPr="00D6331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  <w:lang w:val="sr-Cyrl-CS"/>
              </w:rPr>
              <w:t>Факултет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за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 xml:space="preserve">пословне студије и право,  </w:t>
            </w:r>
            <w:r w:rsidR="00D63319">
              <w:rPr>
                <w:rFonts w:ascii="Times New Roman" w:hAnsi="Times New Roman"/>
              </w:rPr>
              <w:t>2020</w:t>
            </w:r>
          </w:p>
          <w:p w14:paraId="7FA2ED43" w14:textId="77777777" w:rsidR="00D01A29" w:rsidRPr="00D01A29" w:rsidRDefault="00D01A29" w:rsidP="00D01A29">
            <w:pPr>
              <w:snapToGrid w:val="0"/>
              <w:spacing w:line="228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D01A29" w:rsidRPr="00D01A29" w14:paraId="2E8E5BC7" w14:textId="77777777" w:rsidTr="00FB2E26">
        <w:trPr>
          <w:trHeight w:val="64"/>
        </w:trPr>
        <w:tc>
          <w:tcPr>
            <w:tcW w:w="4678" w:type="dxa"/>
            <w:gridSpan w:val="7"/>
            <w:vAlign w:val="center"/>
          </w:tcPr>
          <w:p w14:paraId="3193953A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6095" w:type="dxa"/>
            <w:gridSpan w:val="6"/>
            <w:vAlign w:val="center"/>
          </w:tcPr>
          <w:p w14:paraId="05D0991B" w14:textId="2EC110D8" w:rsidR="00D01A29" w:rsidRPr="00D01A29" w:rsidRDefault="00715D2B" w:rsidP="00D01A29">
            <w:pPr>
              <w:rPr>
                <w:rFonts w:ascii="Times New Roman" w:hAnsi="Times New Roman"/>
                <w:lang w:val="sr-Cyrl-CS"/>
              </w:rPr>
            </w:pPr>
            <w:r w:rsidRPr="00715D2B">
              <w:rPr>
                <w:rFonts w:ascii="Times New Roman" w:hAnsi="Times New Roman"/>
                <w:lang w:val="sr-Cyrl-CS"/>
              </w:rPr>
              <w:t>Економија</w:t>
            </w:r>
          </w:p>
        </w:tc>
      </w:tr>
      <w:tr w:rsidR="00D01A29" w:rsidRPr="00D01A29" w14:paraId="5AC6FC41" w14:textId="77777777" w:rsidTr="00FB2E26">
        <w:trPr>
          <w:trHeight w:val="64"/>
        </w:trPr>
        <w:tc>
          <w:tcPr>
            <w:tcW w:w="10773" w:type="dxa"/>
            <w:gridSpan w:val="13"/>
            <w:vAlign w:val="center"/>
          </w:tcPr>
          <w:p w14:paraId="2663B943" w14:textId="77777777" w:rsidR="00D01A29" w:rsidRPr="00D01A29" w:rsidRDefault="00D01A29" w:rsidP="00D01A29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D01A29" w:rsidRPr="00D01A29" w14:paraId="78C89A69" w14:textId="77777777" w:rsidTr="00FB2E26">
        <w:trPr>
          <w:trHeight w:val="64"/>
        </w:trPr>
        <w:tc>
          <w:tcPr>
            <w:tcW w:w="1568" w:type="dxa"/>
            <w:gridSpan w:val="3"/>
            <w:vAlign w:val="center"/>
          </w:tcPr>
          <w:p w14:paraId="1EC83D4E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906" w:type="dxa"/>
            <w:gridSpan w:val="2"/>
            <w:vAlign w:val="center"/>
          </w:tcPr>
          <w:p w14:paraId="02E49E33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1795BB3C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663CA2D2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</w:rPr>
              <w:t>Научна о</w:t>
            </w:r>
            <w:r w:rsidRPr="00D01A29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3F3F41B5" w14:textId="77777777" w:rsidR="00D01A29" w:rsidRPr="00D01A29" w:rsidRDefault="00D01A29" w:rsidP="00D01A29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Ужа научна област</w:t>
            </w:r>
          </w:p>
        </w:tc>
      </w:tr>
      <w:tr w:rsidR="00715D2B" w:rsidRPr="00D01A29" w14:paraId="5A805C56" w14:textId="77777777" w:rsidTr="00FB2E26">
        <w:trPr>
          <w:trHeight w:val="64"/>
        </w:trPr>
        <w:tc>
          <w:tcPr>
            <w:tcW w:w="1568" w:type="dxa"/>
            <w:gridSpan w:val="3"/>
            <w:vAlign w:val="center"/>
          </w:tcPr>
          <w:p w14:paraId="42D8B04C" w14:textId="77777777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Доцент</w:t>
            </w:r>
          </w:p>
        </w:tc>
        <w:tc>
          <w:tcPr>
            <w:tcW w:w="906" w:type="dxa"/>
            <w:gridSpan w:val="2"/>
            <w:vAlign w:val="center"/>
          </w:tcPr>
          <w:p w14:paraId="0DF01AB8" w14:textId="612E403B" w:rsidR="00715D2B" w:rsidRPr="00D63319" w:rsidRDefault="00D63319" w:rsidP="00715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921" w:type="dxa"/>
            <w:gridSpan w:val="4"/>
            <w:shd w:val="clear" w:color="auto" w:fill="auto"/>
          </w:tcPr>
          <w:p w14:paraId="4F3DC6C8" w14:textId="77777777" w:rsidR="00715D2B" w:rsidRPr="00D01A29" w:rsidRDefault="00715D2B" w:rsidP="00715D2B">
            <w:pPr>
              <w:rPr>
                <w:rFonts w:ascii="Times New Roman" w:hAnsi="Times New Roman"/>
                <w:lang w:val="ru-RU"/>
              </w:rPr>
            </w:pPr>
            <w:r w:rsidRPr="00D01A29">
              <w:rPr>
                <w:rFonts w:ascii="Times New Roman" w:hAnsi="Times New Roman"/>
                <w:lang w:val="sr-Cyrl-CS"/>
              </w:rPr>
              <w:t>Универзитет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“</w:t>
            </w:r>
            <w:r w:rsidRPr="00D01A29">
              <w:rPr>
                <w:rFonts w:ascii="Times New Roman" w:hAnsi="Times New Roman"/>
                <w:lang w:val="sr-Cyrl-CS"/>
              </w:rPr>
              <w:t>Унион</w:t>
            </w:r>
            <w:r w:rsidRPr="00D01A29">
              <w:rPr>
                <w:rFonts w:ascii="Times New Roman" w:hAnsi="Times New Roman"/>
                <w:lang w:val="sr-Latn-CS"/>
              </w:rPr>
              <w:t>-</w:t>
            </w:r>
            <w:r w:rsidRPr="00D01A29">
              <w:rPr>
                <w:rFonts w:ascii="Times New Roman" w:hAnsi="Times New Roman"/>
                <w:lang w:val="sr-Cyrl-CS"/>
              </w:rPr>
              <w:t>Никола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Тесла</w:t>
            </w:r>
            <w:r w:rsidRPr="00D01A29">
              <w:rPr>
                <w:rFonts w:ascii="Times New Roman" w:hAnsi="Times New Roman"/>
                <w:lang w:val="sr-Latn-CS"/>
              </w:rPr>
              <w:t>“</w:t>
            </w:r>
            <w:r w:rsidRPr="00D01A29">
              <w:rPr>
                <w:rFonts w:ascii="Times New Roman" w:hAnsi="Times New Roman"/>
                <w:lang w:val="sr-Cyrl-CS"/>
              </w:rPr>
              <w:t xml:space="preserve"> Факултет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за</w:t>
            </w:r>
            <w:r w:rsidRPr="00D01A29">
              <w:rPr>
                <w:rFonts w:ascii="Times New Roman" w:hAnsi="Times New Roman"/>
                <w:lang w:val="sr-Latn-CS"/>
              </w:rPr>
              <w:t xml:space="preserve"> </w:t>
            </w:r>
            <w:r w:rsidRPr="00D01A29">
              <w:rPr>
                <w:rFonts w:ascii="Times New Roman" w:hAnsi="Times New Roman"/>
                <w:lang w:val="sr-Cyrl-CS"/>
              </w:rPr>
              <w:t>пословне студије и право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0FFFBA81" w14:textId="569957C1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Економске науке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60A2A427" w14:textId="48A6C90A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Економија</w:t>
            </w:r>
          </w:p>
        </w:tc>
      </w:tr>
      <w:tr w:rsidR="00715D2B" w:rsidRPr="00D01A29" w14:paraId="78700C56" w14:textId="77777777" w:rsidTr="00FB2E26">
        <w:trPr>
          <w:trHeight w:val="64"/>
        </w:trPr>
        <w:tc>
          <w:tcPr>
            <w:tcW w:w="1568" w:type="dxa"/>
            <w:gridSpan w:val="3"/>
            <w:vAlign w:val="center"/>
          </w:tcPr>
          <w:p w14:paraId="096325DD" w14:textId="77777777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906" w:type="dxa"/>
            <w:gridSpan w:val="2"/>
            <w:vAlign w:val="center"/>
          </w:tcPr>
          <w:p w14:paraId="3BB041DD" w14:textId="6E9E4C24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</w:t>
            </w: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73DB8610" w14:textId="493B1CF7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715D2B">
              <w:rPr>
                <w:rFonts w:ascii="Times New Roman" w:hAnsi="Times New Roman"/>
                <w:lang w:val="sr-Cyrl-CS"/>
              </w:rPr>
              <w:t xml:space="preserve">Економски факултет Универзитета у </w:t>
            </w:r>
            <w:r>
              <w:rPr>
                <w:rFonts w:ascii="Times New Roman" w:hAnsi="Times New Roman"/>
                <w:lang w:val="sr-Cyrl-CS"/>
              </w:rPr>
              <w:t>Бања Луци</w:t>
            </w:r>
            <w:r w:rsidRPr="00715D2B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</w:t>
            </w:r>
            <w:r w:rsidRPr="00715D2B">
              <w:rPr>
                <w:rFonts w:ascii="Times New Roman" w:hAnsi="Times New Roman"/>
                <w:lang w:val="sr-Cyrl-CS"/>
              </w:rPr>
              <w:t>ИХ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7B2F84B" w14:textId="02A81A63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362201">
              <w:t>Економске науке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37EC1F0D" w14:textId="23189EEA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362201">
              <w:t>Економија</w:t>
            </w:r>
          </w:p>
        </w:tc>
      </w:tr>
      <w:tr w:rsidR="00715D2B" w:rsidRPr="00D01A29" w14:paraId="2EAA6E3D" w14:textId="77777777" w:rsidTr="00FB2E26">
        <w:trPr>
          <w:trHeight w:val="64"/>
        </w:trPr>
        <w:tc>
          <w:tcPr>
            <w:tcW w:w="1568" w:type="dxa"/>
            <w:gridSpan w:val="3"/>
            <w:vAlign w:val="center"/>
          </w:tcPr>
          <w:p w14:paraId="7D963E8B" w14:textId="610923D2" w:rsidR="00715D2B" w:rsidRPr="00715D2B" w:rsidRDefault="00715D2B" w:rsidP="00715D2B">
            <w:pPr>
              <w:rPr>
                <w:rFonts w:ascii="Times New Roman" w:hAnsi="Times New Roman"/>
                <w:lang w:val="sr-Cyrl-RS"/>
              </w:rPr>
            </w:pPr>
            <w:r w:rsidRPr="00D01A29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lang w:val="sr-Cyrl-RS"/>
              </w:rPr>
              <w:t>гистарске</w:t>
            </w:r>
          </w:p>
        </w:tc>
        <w:tc>
          <w:tcPr>
            <w:tcW w:w="906" w:type="dxa"/>
            <w:gridSpan w:val="2"/>
            <w:vAlign w:val="center"/>
          </w:tcPr>
          <w:p w14:paraId="07EA4BB7" w14:textId="6C6FA9CD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201</w:t>
            </w: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426770A4" w14:textId="679F14AE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Економски факултет Универзитета у Источном Сарајеву БИХ 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15591028" w14:textId="740E6D7A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136BC9">
              <w:t>Економске науке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14CD9A70" w14:textId="33C6BA52" w:rsidR="00715D2B" w:rsidRPr="00D01A29" w:rsidRDefault="00715D2B" w:rsidP="00715D2B">
            <w:pPr>
              <w:rPr>
                <w:rFonts w:ascii="Times New Roman" w:hAnsi="Times New Roman"/>
                <w:lang w:val="sr-Cyrl-CS"/>
              </w:rPr>
            </w:pPr>
            <w:r w:rsidRPr="00136BC9">
              <w:t>Економија</w:t>
            </w:r>
          </w:p>
        </w:tc>
      </w:tr>
      <w:tr w:rsidR="00D01A29" w:rsidRPr="00D01A29" w14:paraId="62E0AA80" w14:textId="77777777" w:rsidTr="00FB2E26">
        <w:trPr>
          <w:trHeight w:val="64"/>
        </w:trPr>
        <w:tc>
          <w:tcPr>
            <w:tcW w:w="1568" w:type="dxa"/>
            <w:gridSpan w:val="3"/>
            <w:vAlign w:val="center"/>
          </w:tcPr>
          <w:p w14:paraId="5B53F2CD" w14:textId="77777777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906" w:type="dxa"/>
            <w:gridSpan w:val="2"/>
            <w:vAlign w:val="center"/>
          </w:tcPr>
          <w:p w14:paraId="3E9677BE" w14:textId="150893C1" w:rsidR="00D01A29" w:rsidRPr="00D01A29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20</w:t>
            </w:r>
            <w:r w:rsidR="00715D2B">
              <w:rPr>
                <w:rFonts w:ascii="Times New Roman" w:hAnsi="Times New Roman"/>
                <w:lang w:val="sr-Cyrl-CS"/>
              </w:rPr>
              <w:t>05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14:paraId="2D7C82A0" w14:textId="3D02FD15" w:rsidR="00D01A29" w:rsidRPr="00715D2B" w:rsidRDefault="00715D2B" w:rsidP="00D01A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Економски факултет Нови Сад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1CABFC5C" w14:textId="2AAF1F71" w:rsidR="00D01A29" w:rsidRPr="00D01A29" w:rsidRDefault="00715D2B" w:rsidP="00D01A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Економске науке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0CFD0CCC" w14:textId="62777330" w:rsidR="00D01A29" w:rsidRPr="00D01A29" w:rsidRDefault="00715D2B" w:rsidP="00D01A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Економија</w:t>
            </w:r>
          </w:p>
        </w:tc>
      </w:tr>
      <w:tr w:rsidR="00D01A29" w:rsidRPr="00D01A29" w14:paraId="0F2462A4" w14:textId="77777777" w:rsidTr="00FB2E26">
        <w:trPr>
          <w:trHeight w:val="64"/>
        </w:trPr>
        <w:tc>
          <w:tcPr>
            <w:tcW w:w="10773" w:type="dxa"/>
            <w:gridSpan w:val="13"/>
            <w:vAlign w:val="center"/>
          </w:tcPr>
          <w:p w14:paraId="5FF9D9C6" w14:textId="77777777" w:rsidR="00D01A29" w:rsidRPr="00D01A29" w:rsidRDefault="00D01A29" w:rsidP="00D01A29">
            <w:pPr>
              <w:rPr>
                <w:rFonts w:ascii="Times New Roman" w:hAnsi="Times New Roman"/>
                <w:b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D01A29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D01A29" w:rsidRPr="008C1066" w14:paraId="7E43F513" w14:textId="77777777" w:rsidTr="00FB2E26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01E8DBAA" w14:textId="77777777" w:rsidR="00D01A29" w:rsidRPr="008C1066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8C1066">
              <w:rPr>
                <w:rFonts w:ascii="Times New Roman" w:hAnsi="Times New Roman"/>
                <w:lang w:val="sr-Cyrl-CS"/>
              </w:rPr>
              <w:t>Р.Б.</w:t>
            </w:r>
          </w:p>
          <w:p w14:paraId="5D3FB111" w14:textId="77777777" w:rsidR="00D01A29" w:rsidRPr="008C1066" w:rsidRDefault="00D01A29" w:rsidP="00D01A29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F78CEBD" w14:textId="77777777" w:rsidR="00D01A29" w:rsidRPr="008C1066" w:rsidRDefault="00D01A29" w:rsidP="00D01A29">
            <w:pPr>
              <w:rPr>
                <w:rFonts w:ascii="Times New Roman" w:hAnsi="Times New Roman"/>
              </w:rPr>
            </w:pPr>
            <w:r w:rsidRPr="008C1066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08A01948" w14:textId="77777777" w:rsidR="00D01A29" w:rsidRPr="008C1066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8C1066">
              <w:rPr>
                <w:rFonts w:ascii="Times New Roman" w:hAnsi="Times New Roman"/>
                <w:iCs/>
              </w:rPr>
              <w:t>Назив предмета</w:t>
            </w:r>
            <w:r w:rsidRPr="008C1066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00F692F0" w14:textId="77777777" w:rsidR="00D01A29" w:rsidRPr="008C1066" w:rsidRDefault="00D01A29" w:rsidP="00D01A29">
            <w:pPr>
              <w:rPr>
                <w:rFonts w:ascii="Times New Roman" w:hAnsi="Times New Roman"/>
              </w:rPr>
            </w:pPr>
            <w:r w:rsidRPr="008C1066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0E6FA202" w14:textId="77777777" w:rsidR="00D01A29" w:rsidRPr="008C1066" w:rsidRDefault="00D01A29" w:rsidP="00D01A29">
            <w:pPr>
              <w:rPr>
                <w:rFonts w:ascii="Times New Roman" w:hAnsi="Times New Roman"/>
              </w:rPr>
            </w:pPr>
            <w:r w:rsidRPr="008C1066">
              <w:rPr>
                <w:rFonts w:ascii="Times New Roman" w:hAnsi="Times New Roman"/>
                <w:iCs/>
              </w:rPr>
              <w:t xml:space="preserve">Назив студ.програма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BA6EFA1" w14:textId="77777777" w:rsidR="00D01A29" w:rsidRPr="008C1066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8C1066">
              <w:rPr>
                <w:rFonts w:ascii="Times New Roman" w:hAnsi="Times New Roman"/>
                <w:iCs/>
              </w:rPr>
              <w:t>В</w:t>
            </w:r>
            <w:r w:rsidRPr="008C1066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D01A29" w:rsidRPr="006D4D0D" w14:paraId="11C96C11" w14:textId="77777777" w:rsidTr="00FB2E26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101DCC9F" w14:textId="77777777" w:rsidR="00D01A29" w:rsidRPr="006D4D0D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23FA6D5" w14:textId="1BB2208D" w:rsidR="00D01A29" w:rsidRPr="006D4D0D" w:rsidRDefault="000C2597" w:rsidP="00D01A29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hAnsi="Times New Roman"/>
              </w:rPr>
              <w:t>2.06.26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3EF026A0" w14:textId="58975FAE" w:rsidR="00D01A29" w:rsidRPr="006D4D0D" w:rsidRDefault="000C2597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</w:rPr>
              <w:t>Међународна економија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1E069B86" w14:textId="77777777" w:rsidR="00D01A29" w:rsidRPr="006D4D0D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Предавање и вежбе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7E891D85" w14:textId="77C53567" w:rsidR="00D01A29" w:rsidRPr="006D4D0D" w:rsidRDefault="00D01A29" w:rsidP="00D01A29">
            <w:pPr>
              <w:rPr>
                <w:rFonts w:ascii="Times New Roman" w:hAnsi="Times New Roman"/>
                <w:highlight w:val="magenta"/>
              </w:rPr>
            </w:pPr>
            <w:r w:rsidRPr="006D4D0D">
              <w:rPr>
                <w:rFonts w:ascii="Times New Roman" w:hAnsi="Times New Roman"/>
                <w:bCs/>
              </w:rPr>
              <w:t xml:space="preserve">Пословна економија ДЛС,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3E8035" w14:textId="77777777" w:rsidR="00D01A29" w:rsidRPr="006D4D0D" w:rsidRDefault="00D01A29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FB2E26" w:rsidRPr="006D4D0D" w14:paraId="76BF4414" w14:textId="77777777" w:rsidTr="00FB2E26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1BDA9F21" w14:textId="639EA587" w:rsidR="00FB2E26" w:rsidRPr="006D4D0D" w:rsidRDefault="008C1066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2D177E32" w14:textId="1C7CD15A" w:rsidR="00FB2E26" w:rsidRPr="006D4D0D" w:rsidRDefault="006D4D0D" w:rsidP="00D01A29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hAnsi="Times New Roman"/>
              </w:rPr>
              <w:t>4.2.30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79510965" w14:textId="71D0E379" w:rsidR="00FB2E26" w:rsidRPr="006D4D0D" w:rsidRDefault="00FB2E26" w:rsidP="00D01A29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eastAsia="ArialMT" w:hAnsi="Times New Roman"/>
              </w:rPr>
              <w:t>Финансијска тржишта и ХОВ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34E2619A" w14:textId="3E29287A" w:rsidR="00FB2E26" w:rsidRPr="006D4D0D" w:rsidRDefault="00FB2E26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Предавање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6BC718CD" w14:textId="0737EABD" w:rsidR="00FB2E26" w:rsidRPr="006D4D0D" w:rsidRDefault="00FB2E26" w:rsidP="00D01A29">
            <w:pPr>
              <w:rPr>
                <w:rFonts w:ascii="Times New Roman" w:hAnsi="Times New Roman"/>
                <w:bCs/>
                <w:lang w:val="sr-Cyrl-RS"/>
              </w:rPr>
            </w:pPr>
            <w:r w:rsidRPr="006D4D0D">
              <w:rPr>
                <w:rFonts w:ascii="Times New Roman" w:hAnsi="Times New Roman"/>
                <w:bCs/>
              </w:rPr>
              <w:t>Пословна економија, Пословна економија</w:t>
            </w:r>
            <w:r w:rsidRPr="006D4D0D">
              <w:rPr>
                <w:rFonts w:ascii="Times New Roman" w:hAnsi="Times New Roman"/>
                <w:bCs/>
                <w:lang w:val="sr-Cyrl-RS"/>
              </w:rPr>
              <w:t xml:space="preserve"> ВС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00F51BB" w14:textId="05891A5E" w:rsidR="00FB2E26" w:rsidRPr="006D4D0D" w:rsidRDefault="008C1066" w:rsidP="00D01A29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C1066" w:rsidRPr="006D4D0D" w14:paraId="039AF2B7" w14:textId="77777777" w:rsidTr="009B2CAE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5AFA82FC" w14:textId="6A5DF892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577FD357" w14:textId="64900146" w:rsidR="008C1066" w:rsidRPr="006D4D0D" w:rsidRDefault="006D4D0D" w:rsidP="008C1066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hAnsi="Times New Roman"/>
              </w:rPr>
              <w:t>1.2.33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5DDB899E" w14:textId="0DFF489B" w:rsidR="008C1066" w:rsidRPr="006D4D0D" w:rsidRDefault="008C1066" w:rsidP="008C1066">
            <w:pPr>
              <w:rPr>
                <w:rFonts w:ascii="Times New Roman" w:eastAsia="ArialMT" w:hAnsi="Times New Roman"/>
              </w:rPr>
            </w:pPr>
            <w:r w:rsidRPr="006D4D0D">
              <w:rPr>
                <w:rFonts w:ascii="Times New Roman" w:eastAsia="ArialMT" w:hAnsi="Times New Roman"/>
              </w:rPr>
              <w:t>Финансијски менаџмент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4A3B6A82" w14:textId="59D46FC6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Предавање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6471DD95" w14:textId="1C3912BE" w:rsidR="008C1066" w:rsidRPr="006D4D0D" w:rsidRDefault="00434FEB" w:rsidP="008C1066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ПЕ, </w:t>
            </w:r>
            <w:r w:rsidR="008C1066" w:rsidRPr="006D4D0D">
              <w:rPr>
                <w:rFonts w:ascii="Times New Roman" w:hAnsi="Times New Roman"/>
                <w:bCs/>
                <w:lang w:val="sr-Cyrl-RS"/>
              </w:rPr>
              <w:t>Менаџмент</w:t>
            </w:r>
          </w:p>
        </w:tc>
        <w:tc>
          <w:tcPr>
            <w:tcW w:w="1413" w:type="dxa"/>
            <w:shd w:val="clear" w:color="auto" w:fill="auto"/>
          </w:tcPr>
          <w:p w14:paraId="7F4E8D98" w14:textId="5A6BEA6C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</w:rPr>
              <w:t>ОАС</w:t>
            </w:r>
          </w:p>
        </w:tc>
      </w:tr>
      <w:tr w:rsidR="008C1066" w:rsidRPr="006D4D0D" w14:paraId="0B2445F4" w14:textId="77777777" w:rsidTr="009B2CAE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6DA0FB6A" w14:textId="2972467C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53D9F4A3" w14:textId="6D01C202" w:rsidR="008C1066" w:rsidRPr="006D4D0D" w:rsidRDefault="006D4D0D" w:rsidP="008C1066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hAnsi="Times New Roman"/>
                <w:lang w:val="sr-Cyrl-CS"/>
              </w:rPr>
              <w:t>1.2.25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6B8AF70A" w14:textId="4BE203EF" w:rsidR="008C1066" w:rsidRPr="006D4D0D" w:rsidRDefault="008C1066" w:rsidP="008C1066">
            <w:pPr>
              <w:rPr>
                <w:rFonts w:ascii="Times New Roman" w:eastAsia="ArialMT" w:hAnsi="Times New Roman"/>
              </w:rPr>
            </w:pPr>
            <w:r w:rsidRPr="006D4D0D">
              <w:rPr>
                <w:rFonts w:ascii="Times New Roman" w:eastAsia="ArialMT" w:hAnsi="Times New Roman"/>
              </w:rPr>
              <w:t>Берзе и берзанско пословање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4D343511" w14:textId="45D0EA4D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Предавање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66E49F85" w14:textId="57F0B136" w:rsidR="008C1066" w:rsidRPr="006D4D0D" w:rsidRDefault="008C1066" w:rsidP="008C1066">
            <w:pPr>
              <w:rPr>
                <w:rFonts w:ascii="Times New Roman" w:hAnsi="Times New Roman"/>
                <w:bCs/>
              </w:rPr>
            </w:pPr>
            <w:r w:rsidRPr="006D4D0D">
              <w:rPr>
                <w:rFonts w:ascii="Times New Roman" w:hAnsi="Times New Roman"/>
                <w:bCs/>
                <w:lang w:val="sr-Cyrl-RS"/>
              </w:rPr>
              <w:t>Менаџмент</w:t>
            </w:r>
          </w:p>
        </w:tc>
        <w:tc>
          <w:tcPr>
            <w:tcW w:w="1413" w:type="dxa"/>
            <w:shd w:val="clear" w:color="auto" w:fill="auto"/>
          </w:tcPr>
          <w:p w14:paraId="6BC8A30E" w14:textId="790D164F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</w:rPr>
              <w:t>ОАС</w:t>
            </w:r>
          </w:p>
        </w:tc>
      </w:tr>
      <w:tr w:rsidR="008C1066" w:rsidRPr="006D4D0D" w14:paraId="251150DC" w14:textId="77777777" w:rsidTr="009B2CAE">
        <w:trPr>
          <w:trHeight w:val="64"/>
        </w:trPr>
        <w:tc>
          <w:tcPr>
            <w:tcW w:w="577" w:type="dxa"/>
            <w:gridSpan w:val="2"/>
            <w:shd w:val="clear" w:color="auto" w:fill="auto"/>
            <w:vAlign w:val="center"/>
          </w:tcPr>
          <w:p w14:paraId="392D25E1" w14:textId="74025E7D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1412FF82" w14:textId="42423B82" w:rsidR="008C1066" w:rsidRPr="00590768" w:rsidRDefault="00590768" w:rsidP="008C10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7.2.4.3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37E0DEBE" w14:textId="2457C25E" w:rsidR="008C1066" w:rsidRPr="006D4D0D" w:rsidRDefault="008C1066" w:rsidP="008C1066">
            <w:pPr>
              <w:rPr>
                <w:rFonts w:ascii="Times New Roman" w:eastAsia="ArialMT" w:hAnsi="Times New Roman"/>
              </w:rPr>
            </w:pPr>
            <w:r w:rsidRPr="006D4D0D">
              <w:rPr>
                <w:rFonts w:ascii="Times New Roman" w:eastAsia="ArialMT" w:hAnsi="Times New Roman"/>
              </w:rPr>
              <w:t>Берзанско и банкарско пословање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48CDE18F" w14:textId="0616B774" w:rsidR="008C1066" w:rsidRPr="006D4D0D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6D4D0D">
              <w:rPr>
                <w:rFonts w:ascii="Times New Roman" w:hAnsi="Times New Roman"/>
                <w:lang w:val="sr-Cyrl-CS"/>
              </w:rPr>
              <w:t>Предавање и вежбе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1D53102E" w14:textId="410364D5" w:rsidR="008C1066" w:rsidRPr="006D4D0D" w:rsidRDefault="00590768" w:rsidP="008C1066">
            <w:pPr>
              <w:rPr>
                <w:rFonts w:ascii="Times New Roman" w:hAnsi="Times New Roman"/>
                <w:bCs/>
                <w:lang w:val="sr-Cyrl-RS"/>
              </w:rPr>
            </w:pPr>
            <w:r w:rsidRPr="006D4D0D">
              <w:rPr>
                <w:rFonts w:ascii="Times New Roman" w:hAnsi="Times New Roman"/>
                <w:bCs/>
              </w:rPr>
              <w:t>Пословна економија</w:t>
            </w:r>
          </w:p>
        </w:tc>
        <w:tc>
          <w:tcPr>
            <w:tcW w:w="1413" w:type="dxa"/>
            <w:shd w:val="clear" w:color="auto" w:fill="auto"/>
          </w:tcPr>
          <w:p w14:paraId="16A07766" w14:textId="521468B9" w:rsidR="008C1066" w:rsidRPr="006D4D0D" w:rsidRDefault="008C1066" w:rsidP="008C1066">
            <w:pPr>
              <w:rPr>
                <w:rFonts w:ascii="Times New Roman" w:hAnsi="Times New Roman"/>
              </w:rPr>
            </w:pPr>
            <w:r w:rsidRPr="006D4D0D">
              <w:rPr>
                <w:rFonts w:ascii="Times New Roman" w:hAnsi="Times New Roman"/>
                <w:lang w:val="sr-Cyrl-RS"/>
              </w:rPr>
              <w:t>М</w:t>
            </w:r>
            <w:r w:rsidRPr="006D4D0D">
              <w:rPr>
                <w:rFonts w:ascii="Times New Roman" w:hAnsi="Times New Roman"/>
              </w:rPr>
              <w:t>АС</w:t>
            </w:r>
          </w:p>
        </w:tc>
      </w:tr>
      <w:tr w:rsidR="008C1066" w:rsidRPr="00D01A29" w14:paraId="3EBA5997" w14:textId="77777777" w:rsidTr="00FB2E26">
        <w:trPr>
          <w:trHeight w:val="64"/>
        </w:trPr>
        <w:tc>
          <w:tcPr>
            <w:tcW w:w="10773" w:type="dxa"/>
            <w:gridSpan w:val="13"/>
            <w:vAlign w:val="center"/>
          </w:tcPr>
          <w:p w14:paraId="3A7F3FAB" w14:textId="41496E2A" w:rsidR="008C1066" w:rsidRPr="00D01A29" w:rsidRDefault="008C1066" w:rsidP="008C1066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C1066" w:rsidRPr="00D01A29" w14:paraId="3AC92348" w14:textId="77777777" w:rsidTr="00FB2E26">
        <w:trPr>
          <w:trHeight w:val="64"/>
        </w:trPr>
        <w:tc>
          <w:tcPr>
            <w:tcW w:w="436" w:type="dxa"/>
            <w:vAlign w:val="center"/>
          </w:tcPr>
          <w:p w14:paraId="0E0BC0DD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337" w:type="dxa"/>
            <w:gridSpan w:val="12"/>
          </w:tcPr>
          <w:p w14:paraId="43421664" w14:textId="77777777" w:rsidR="008C1066" w:rsidRPr="00E66DBE" w:rsidRDefault="008C1066" w:rsidP="008C1066">
            <w:pPr>
              <w:jc w:val="both"/>
              <w:rPr>
                <w:rFonts w:ascii="Times New Roman" w:hAnsi="Times New Roman"/>
                <w:color w:val="000000"/>
              </w:rPr>
            </w:pPr>
            <w:r w:rsidRPr="00E66DBE">
              <w:rPr>
                <w:rFonts w:ascii="Times New Roman" w:hAnsi="Times New Roman"/>
                <w:color w:val="000000"/>
              </w:rPr>
              <w:t>Golijan, D.,  Šoja, T., Gold as foreign reserves of central banks, International journal of economics &amp; law Vol. 1 (2011), No. 1 (1-170)</w:t>
            </w:r>
          </w:p>
          <w:p w14:paraId="73F28AF1" w14:textId="5961E52D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E66DBE">
              <w:rPr>
                <w:rFonts w:ascii="Times New Roman" w:hAnsi="Times New Roman"/>
              </w:rPr>
              <w:t>ISSN:2217-5504</w:t>
            </w:r>
          </w:p>
        </w:tc>
      </w:tr>
      <w:tr w:rsidR="008C1066" w:rsidRPr="00D01A29" w14:paraId="56FC9F35" w14:textId="77777777" w:rsidTr="00FB2E26">
        <w:trPr>
          <w:trHeight w:val="64"/>
        </w:trPr>
        <w:tc>
          <w:tcPr>
            <w:tcW w:w="436" w:type="dxa"/>
            <w:vAlign w:val="center"/>
          </w:tcPr>
          <w:p w14:paraId="515B5201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0337" w:type="dxa"/>
            <w:gridSpan w:val="12"/>
          </w:tcPr>
          <w:p w14:paraId="1BA1C9F0" w14:textId="77777777" w:rsidR="008C1066" w:rsidRPr="00E66DBE" w:rsidRDefault="008C1066" w:rsidP="008C1066">
            <w:pPr>
              <w:jc w:val="both"/>
              <w:rPr>
                <w:rFonts w:ascii="Times New Roman" w:hAnsi="Times New Roman"/>
                <w:color w:val="000000"/>
              </w:rPr>
            </w:pPr>
            <w:r w:rsidRPr="00E66DBE">
              <w:rPr>
                <w:rFonts w:ascii="Times New Roman" w:hAnsi="Times New Roman"/>
                <w:color w:val="000000"/>
              </w:rPr>
              <w:t>Golijan, D.,  Šoja T., Bosnia and Herzegovina, foregn policy and foreign investment, International journal of economi</w:t>
            </w:r>
            <w:r>
              <w:rPr>
                <w:rFonts w:ascii="Times New Roman" w:hAnsi="Times New Roman"/>
                <w:color w:val="000000"/>
              </w:rPr>
              <w:t>cs and law Vol. 1, No. 3 (2011)</w:t>
            </w:r>
          </w:p>
          <w:p w14:paraId="3765C9D4" w14:textId="28CCC6D1" w:rsidR="008C1066" w:rsidRPr="00D01A29" w:rsidRDefault="008C1066" w:rsidP="008C1066">
            <w:pPr>
              <w:rPr>
                <w:rFonts w:ascii="Times New Roman" w:hAnsi="Times New Roman"/>
                <w:b/>
                <w:bCs/>
              </w:rPr>
            </w:pPr>
            <w:r w:rsidRPr="00E66DBE">
              <w:rPr>
                <w:rFonts w:ascii="Times New Roman" w:hAnsi="Times New Roman"/>
                <w:color w:val="000000"/>
              </w:rPr>
              <w:t>ISSN:2217-5504</w:t>
            </w:r>
          </w:p>
        </w:tc>
      </w:tr>
      <w:tr w:rsidR="008C1066" w:rsidRPr="00D01A29" w14:paraId="6E251A4E" w14:textId="77777777" w:rsidTr="00FB2E26">
        <w:trPr>
          <w:trHeight w:val="64"/>
        </w:trPr>
        <w:tc>
          <w:tcPr>
            <w:tcW w:w="436" w:type="dxa"/>
            <w:vAlign w:val="center"/>
          </w:tcPr>
          <w:p w14:paraId="3474A240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0337" w:type="dxa"/>
            <w:gridSpan w:val="12"/>
          </w:tcPr>
          <w:p w14:paraId="76C7C7BF" w14:textId="77777777" w:rsidR="008C1066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0260E9">
              <w:rPr>
                <w:rFonts w:ascii="Times New Roman" w:hAnsi="Times New Roman"/>
                <w:lang w:val="sr-Cyrl-CS"/>
              </w:rPr>
              <w:t xml:space="preserve">Šoja, T., "Gold in Investment Portfolio From Perspective of European Investor", The European Journal of Applied Economics, January, 2019. </w:t>
            </w:r>
          </w:p>
          <w:p w14:paraId="79813D99" w14:textId="6946D71B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0260E9">
              <w:rPr>
                <w:rFonts w:ascii="Times New Roman" w:hAnsi="Times New Roman"/>
                <w:lang w:val="sr-Cyrl-CS"/>
              </w:rPr>
              <w:t>EJAE 2019, 16(1): 41-58; ISSN 2406-2588.</w:t>
            </w:r>
          </w:p>
        </w:tc>
      </w:tr>
      <w:tr w:rsidR="008C1066" w:rsidRPr="00D01A29" w14:paraId="21F122B6" w14:textId="77777777" w:rsidTr="00FB2E26">
        <w:trPr>
          <w:trHeight w:val="64"/>
        </w:trPr>
        <w:tc>
          <w:tcPr>
            <w:tcW w:w="436" w:type="dxa"/>
            <w:vAlign w:val="center"/>
          </w:tcPr>
          <w:p w14:paraId="206F08C4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0337" w:type="dxa"/>
            <w:gridSpan w:val="12"/>
          </w:tcPr>
          <w:p w14:paraId="5DB7163A" w14:textId="77777777" w:rsidR="008C1066" w:rsidRDefault="008C1066" w:rsidP="008C1066">
            <w:pPr>
              <w:jc w:val="both"/>
              <w:rPr>
                <w:rFonts w:ascii="Times New Roman" w:hAnsi="Times New Roman"/>
                <w:color w:val="000000"/>
              </w:rPr>
            </w:pPr>
            <w:r w:rsidRPr="009A09BA">
              <w:rPr>
                <w:rFonts w:ascii="Times New Roman" w:hAnsi="Times New Roman"/>
                <w:color w:val="000000"/>
              </w:rPr>
              <w:t>Šoja, T., Galijašević, Z., Ćeman, E., “Testiranje hipoteze o efikasnosti finansijskih tržišta: primjer Bosne i Hercegovine”, Economy &amp; Market Communication Review / Časopis za ekonomiju i tržišne komunikacije, Jun 201</w:t>
            </w:r>
            <w:r>
              <w:rPr>
                <w:rFonts w:ascii="Times New Roman" w:hAnsi="Times New Roman"/>
                <w:color w:val="000000"/>
              </w:rPr>
              <w:t xml:space="preserve">9, Vol. 9 Issue 1, p. 69-84. </w:t>
            </w:r>
          </w:p>
          <w:p w14:paraId="5EB0065E" w14:textId="53DC8CBB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9A09BA">
              <w:rPr>
                <w:rFonts w:ascii="Times New Roman" w:hAnsi="Times New Roman"/>
                <w:color w:val="000000"/>
              </w:rPr>
              <w:t xml:space="preserve">ISSN 2232-8823 (Print); ISSN 2232-9633 (Online) </w:t>
            </w:r>
          </w:p>
        </w:tc>
      </w:tr>
      <w:tr w:rsidR="008C1066" w:rsidRPr="00D01A29" w14:paraId="429F3651" w14:textId="77777777" w:rsidTr="00FB2E26">
        <w:trPr>
          <w:trHeight w:val="64"/>
        </w:trPr>
        <w:tc>
          <w:tcPr>
            <w:tcW w:w="436" w:type="dxa"/>
            <w:vAlign w:val="center"/>
          </w:tcPr>
          <w:p w14:paraId="3ACD5C6F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0337" w:type="dxa"/>
            <w:gridSpan w:val="12"/>
          </w:tcPr>
          <w:p w14:paraId="4F0FBDB8" w14:textId="77777777" w:rsidR="008C1066" w:rsidRDefault="008C1066" w:rsidP="008C1066">
            <w:pPr>
              <w:jc w:val="both"/>
              <w:rPr>
                <w:rFonts w:ascii="Times New Roman" w:hAnsi="Times New Roman"/>
                <w:color w:val="000000"/>
              </w:rPr>
            </w:pPr>
            <w:r w:rsidRPr="009A09BA">
              <w:rPr>
                <w:rFonts w:ascii="Times New Roman" w:hAnsi="Times New Roman"/>
                <w:color w:val="000000"/>
              </w:rPr>
              <w:t xml:space="preserve">Galijašević, Z., Vujnović-Gligorić, B., Šoja, T.,: “Mjerenje etičnosti u poslovnom ponašanju banaka: dvojni pristup”, Economy &amp; Market Communication Review / Časopis za ekonomiju i tržišne komunikacije, 2018. </w:t>
            </w:r>
            <w:r>
              <w:rPr>
                <w:rFonts w:ascii="Times New Roman" w:hAnsi="Times New Roman"/>
                <w:color w:val="000000"/>
              </w:rPr>
              <w:t>Jun 2019, Vol. 8 Issue 1, p. 8-19.</w:t>
            </w:r>
          </w:p>
          <w:p w14:paraId="735FF0A1" w14:textId="29EE293E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9A09BA">
              <w:rPr>
                <w:rFonts w:ascii="Times New Roman" w:hAnsi="Times New Roman"/>
                <w:color w:val="000000"/>
              </w:rPr>
              <w:t>ISSN 2232-8823 (Print); ISSN 2232-9633 (Onli</w:t>
            </w:r>
            <w:r>
              <w:rPr>
                <w:rFonts w:ascii="Times New Roman" w:hAnsi="Times New Roman"/>
                <w:color w:val="000000"/>
              </w:rPr>
              <w:t>ne)</w:t>
            </w:r>
          </w:p>
        </w:tc>
      </w:tr>
      <w:tr w:rsidR="008C1066" w:rsidRPr="00D01A29" w14:paraId="4D8F39B9" w14:textId="77777777" w:rsidTr="00FB2E26">
        <w:trPr>
          <w:trHeight w:val="64"/>
        </w:trPr>
        <w:tc>
          <w:tcPr>
            <w:tcW w:w="436" w:type="dxa"/>
            <w:vAlign w:val="center"/>
          </w:tcPr>
          <w:p w14:paraId="70F39591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337" w:type="dxa"/>
            <w:gridSpan w:val="12"/>
          </w:tcPr>
          <w:p w14:paraId="4BBDDB34" w14:textId="5DC8FEE0" w:rsidR="008C1066" w:rsidRPr="00715D2B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E66DBE">
              <w:rPr>
                <w:rFonts w:ascii="Times New Roman" w:hAnsi="Times New Roman"/>
                <w:lang w:val="sr-Cyrl-CS"/>
              </w:rPr>
              <w:t xml:space="preserve">Galijašević, Z., Šoja, T., Selimović, A., : “Usklađenost sistema osiguranja depozita u okviru globalne regulatorne politike”, Poslovne studije, Časopis za poslovnu teoriju i praksu, Univerzitet </w:t>
            </w:r>
            <w:r>
              <w:rPr>
                <w:rFonts w:ascii="Times New Roman" w:hAnsi="Times New Roman"/>
                <w:lang w:val="sr-Cyrl-CS"/>
              </w:rPr>
              <w:t xml:space="preserve">za poslovne studije Banja Luka, 2015. </w:t>
            </w:r>
            <w:r w:rsidRPr="00E66DBE">
              <w:rPr>
                <w:rFonts w:ascii="Times New Roman" w:hAnsi="Times New Roman"/>
                <w:lang w:val="sr-Cyrl-CS"/>
              </w:rPr>
              <w:t>ISSN: 2232-8</w:t>
            </w:r>
            <w:r>
              <w:rPr>
                <w:rFonts w:ascii="Times New Roman" w:hAnsi="Times New Roman"/>
                <w:lang w:val="sr-Cyrl-CS"/>
              </w:rPr>
              <w:t>157; ISSN: 2490-3140 (Online)</w:t>
            </w:r>
          </w:p>
        </w:tc>
      </w:tr>
      <w:tr w:rsidR="008C1066" w:rsidRPr="00D01A29" w14:paraId="295D667A" w14:textId="77777777" w:rsidTr="00FB2E26">
        <w:trPr>
          <w:trHeight w:val="64"/>
        </w:trPr>
        <w:tc>
          <w:tcPr>
            <w:tcW w:w="436" w:type="dxa"/>
            <w:vAlign w:val="center"/>
          </w:tcPr>
          <w:p w14:paraId="0AA65443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0337" w:type="dxa"/>
            <w:gridSpan w:val="12"/>
          </w:tcPr>
          <w:p w14:paraId="144F849E" w14:textId="77777777" w:rsidR="008C1066" w:rsidRDefault="008C1066" w:rsidP="008C1066">
            <w:pPr>
              <w:jc w:val="both"/>
              <w:rPr>
                <w:rFonts w:ascii="Times New Roman" w:hAnsi="Times New Roman"/>
              </w:rPr>
            </w:pPr>
            <w:r w:rsidRPr="007750E7">
              <w:rPr>
                <w:rFonts w:ascii="Times New Roman" w:hAnsi="Times New Roman"/>
              </w:rPr>
              <w:t>Šoja, T., Senarathne, C,W., Bitcoin i diversifikcija portfolija: perspe</w:t>
            </w:r>
            <w:r>
              <w:rPr>
                <w:rFonts w:ascii="Times New Roman" w:hAnsi="Times New Roman"/>
              </w:rPr>
              <w:t>ktiva globalnog investitora, ča</w:t>
            </w:r>
            <w:r w:rsidRPr="007750E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</w:t>
            </w:r>
            <w:r w:rsidRPr="007750E7">
              <w:rPr>
                <w:rFonts w:ascii="Times New Roman" w:hAnsi="Times New Roman"/>
              </w:rPr>
              <w:t xml:space="preserve">pis Bankarstvo, 2020. godine, doi: 10.5937/bankarstvo1904044S, </w:t>
            </w:r>
          </w:p>
          <w:p w14:paraId="29FB50F4" w14:textId="499F6881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7750E7">
              <w:rPr>
                <w:rFonts w:ascii="Times New Roman" w:hAnsi="Times New Roman"/>
              </w:rPr>
              <w:t xml:space="preserve">ISSN 1451 4354 (štampa), </w:t>
            </w:r>
            <w:r>
              <w:rPr>
                <w:rFonts w:ascii="Times New Roman" w:hAnsi="Times New Roman"/>
              </w:rPr>
              <w:t xml:space="preserve"> </w:t>
            </w:r>
            <w:r w:rsidRPr="007750E7">
              <w:rPr>
                <w:rFonts w:ascii="Times New Roman" w:hAnsi="Times New Roman"/>
              </w:rPr>
              <w:t>ISSN 2466 5495 (online)</w:t>
            </w:r>
          </w:p>
        </w:tc>
      </w:tr>
      <w:tr w:rsidR="008C1066" w:rsidRPr="00D01A29" w14:paraId="737A1203" w14:textId="77777777" w:rsidTr="00FB2E26">
        <w:trPr>
          <w:trHeight w:val="64"/>
        </w:trPr>
        <w:tc>
          <w:tcPr>
            <w:tcW w:w="436" w:type="dxa"/>
            <w:vAlign w:val="center"/>
          </w:tcPr>
          <w:p w14:paraId="7F3114E2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0337" w:type="dxa"/>
            <w:gridSpan w:val="12"/>
          </w:tcPr>
          <w:p w14:paraId="0379052B" w14:textId="77777777" w:rsidR="008C1066" w:rsidRDefault="008C1066" w:rsidP="008C1066">
            <w:pPr>
              <w:jc w:val="both"/>
              <w:rPr>
                <w:rFonts w:ascii="Times New Roman" w:hAnsi="Times New Roman"/>
              </w:rPr>
            </w:pPr>
            <w:r w:rsidRPr="00E66DBE">
              <w:rPr>
                <w:rFonts w:ascii="Times New Roman" w:hAnsi="Times New Roman"/>
              </w:rPr>
              <w:t xml:space="preserve">Šoja, T., Galijašević, Z., “Foreign Reserves as a Shock Protection – the Example of Bosnia and Herzegovina”, Acta Economica, Naučni časopis za ekonomiju, Ekonomski fakultet Univerziteta u Banjoj Luci, 2017. </w:t>
            </w:r>
          </w:p>
          <w:p w14:paraId="18FB15A5" w14:textId="54C7F01A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E66DBE">
              <w:rPr>
                <w:rFonts w:ascii="Times New Roman" w:hAnsi="Times New Roman"/>
              </w:rPr>
              <w:t>ISSN</w:t>
            </w:r>
            <w:r>
              <w:rPr>
                <w:rFonts w:ascii="Times New Roman" w:hAnsi="Times New Roman"/>
              </w:rPr>
              <w:t xml:space="preserve"> 1512-858X, e‐ISSN 2232‐738X</w:t>
            </w:r>
          </w:p>
        </w:tc>
      </w:tr>
      <w:tr w:rsidR="008C1066" w:rsidRPr="00D01A29" w14:paraId="7758E529" w14:textId="77777777" w:rsidTr="00FB2E26">
        <w:trPr>
          <w:trHeight w:val="64"/>
        </w:trPr>
        <w:tc>
          <w:tcPr>
            <w:tcW w:w="436" w:type="dxa"/>
            <w:vAlign w:val="center"/>
          </w:tcPr>
          <w:p w14:paraId="2D11EA56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lastRenderedPageBreak/>
              <w:t>9</w:t>
            </w:r>
          </w:p>
        </w:tc>
        <w:tc>
          <w:tcPr>
            <w:tcW w:w="10337" w:type="dxa"/>
            <w:gridSpan w:val="12"/>
          </w:tcPr>
          <w:p w14:paraId="1552F91A" w14:textId="77777777" w:rsidR="008C1066" w:rsidRDefault="008C1066" w:rsidP="008C1066">
            <w:pPr>
              <w:jc w:val="both"/>
              <w:rPr>
                <w:rFonts w:ascii="Times New Roman" w:hAnsi="Times New Roman"/>
              </w:rPr>
            </w:pPr>
            <w:r w:rsidRPr="0076395A">
              <w:rPr>
                <w:rFonts w:ascii="Times New Roman" w:hAnsi="Times New Roman"/>
              </w:rPr>
              <w:t xml:space="preserve">Senarathne, C, Šoja, T., "Heteroskedasticity in Excess Bitcoin Return Data: Google Trend vs. Garch Effects," Financial Sciences. Nauki o Finansach, Sciendo, vol. 24(3), pages 35-45, September, 2019. </w:t>
            </w:r>
          </w:p>
          <w:p w14:paraId="2357B8CA" w14:textId="2B2B2440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76395A">
              <w:rPr>
                <w:rFonts w:ascii="Times New Roman" w:hAnsi="Times New Roman"/>
              </w:rPr>
              <w:t>ISSN 2080-5993; e-ISSN 2449-9811</w:t>
            </w:r>
          </w:p>
        </w:tc>
      </w:tr>
      <w:tr w:rsidR="008C1066" w:rsidRPr="00D01A29" w14:paraId="0134F6B9" w14:textId="77777777" w:rsidTr="00FB2E26">
        <w:trPr>
          <w:trHeight w:val="64"/>
        </w:trPr>
        <w:tc>
          <w:tcPr>
            <w:tcW w:w="436" w:type="dxa"/>
            <w:vAlign w:val="center"/>
          </w:tcPr>
          <w:p w14:paraId="285C568C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0337" w:type="dxa"/>
            <w:gridSpan w:val="12"/>
            <w:shd w:val="clear" w:color="auto" w:fill="auto"/>
            <w:vAlign w:val="center"/>
          </w:tcPr>
          <w:p w14:paraId="79710E0D" w14:textId="4329596C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E66DBE">
              <w:rPr>
                <w:rFonts w:ascii="Times New Roman" w:hAnsi="Times New Roman"/>
                <w:color w:val="000000"/>
              </w:rPr>
              <w:t xml:space="preserve">Kumalić, J., Galijašević, Z., Šoja, T., : “Uticaj bankarskih i finansijskih performansi na promjene BDP-a u BiH”, Zbornik radova Fakulteta poslovne ekonomije, Sveučilište / Univerzitet “Vitez” </w:t>
            </w:r>
            <w:r>
              <w:rPr>
                <w:rFonts w:ascii="Times New Roman" w:hAnsi="Times New Roman"/>
                <w:color w:val="000000"/>
              </w:rPr>
              <w:t xml:space="preserve">Vitez, 2016. </w:t>
            </w:r>
            <w:r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ISSN 1986-5945</w:t>
            </w:r>
          </w:p>
        </w:tc>
      </w:tr>
      <w:tr w:rsidR="008C1066" w:rsidRPr="00D01A29" w14:paraId="1BE30A9C" w14:textId="77777777" w:rsidTr="00FB2E26">
        <w:trPr>
          <w:trHeight w:val="64"/>
        </w:trPr>
        <w:tc>
          <w:tcPr>
            <w:tcW w:w="436" w:type="dxa"/>
            <w:vAlign w:val="center"/>
          </w:tcPr>
          <w:p w14:paraId="313E3DA3" w14:textId="500370D9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0337" w:type="dxa"/>
            <w:gridSpan w:val="12"/>
            <w:shd w:val="clear" w:color="auto" w:fill="auto"/>
            <w:vAlign w:val="center"/>
          </w:tcPr>
          <w:p w14:paraId="3BCF5455" w14:textId="47329854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9F0FE0">
              <w:rPr>
                <w:rFonts w:ascii="Times New Roman" w:hAnsi="Times New Roman"/>
                <w:iCs/>
              </w:rPr>
              <w:t xml:space="preserve">Šoja, T., Galijašević, Z., Selimović, A.,: “Mogućnosti investiranja monetarnog zlata sa aspekta centralne banke”, International scientific conferences in the field of information technology and modern business, Synthesis, Belgrade, 2015. </w:t>
            </w:r>
            <w:r>
              <w:rPr>
                <w:rFonts w:ascii="Times New Roman" w:hAnsi="Times New Roman"/>
                <w:iCs/>
                <w:lang w:val="sr-Cyrl-RS"/>
              </w:rPr>
              <w:t xml:space="preserve"> </w:t>
            </w:r>
            <w:r w:rsidRPr="009F0FE0">
              <w:rPr>
                <w:rFonts w:ascii="Times New Roman" w:hAnsi="Times New Roman"/>
                <w:iCs/>
              </w:rPr>
              <w:t>ISBN: 978-86-7912-595-8</w:t>
            </w:r>
          </w:p>
        </w:tc>
      </w:tr>
      <w:tr w:rsidR="008C1066" w:rsidRPr="00D01A29" w14:paraId="0D0C0488" w14:textId="77777777" w:rsidTr="00FB2E26">
        <w:trPr>
          <w:trHeight w:val="64"/>
        </w:trPr>
        <w:tc>
          <w:tcPr>
            <w:tcW w:w="10773" w:type="dxa"/>
            <w:gridSpan w:val="13"/>
            <w:vAlign w:val="center"/>
          </w:tcPr>
          <w:p w14:paraId="67E9BD32" w14:textId="77777777" w:rsidR="008C1066" w:rsidRPr="00D01A29" w:rsidRDefault="008C1066" w:rsidP="008C1066">
            <w:pPr>
              <w:rPr>
                <w:rFonts w:ascii="Times New Roman" w:hAnsi="Times New Roman"/>
                <w:b/>
                <w:lang w:val="sr-Cyrl-CS"/>
              </w:rPr>
            </w:pPr>
            <w:r w:rsidRPr="00D01A29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C1066" w:rsidRPr="00D01A29" w14:paraId="5B1D0B6B" w14:textId="77777777" w:rsidTr="00FB2E26">
        <w:trPr>
          <w:trHeight w:val="64"/>
        </w:trPr>
        <w:tc>
          <w:tcPr>
            <w:tcW w:w="4290" w:type="dxa"/>
            <w:gridSpan w:val="6"/>
            <w:vAlign w:val="center"/>
          </w:tcPr>
          <w:p w14:paraId="21167A6C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483" w:type="dxa"/>
            <w:gridSpan w:val="7"/>
            <w:vAlign w:val="center"/>
          </w:tcPr>
          <w:p w14:paraId="766350BB" w14:textId="77777777" w:rsidR="008C1066" w:rsidRPr="00D01A29" w:rsidRDefault="008C1066" w:rsidP="008C1066">
            <w:pPr>
              <w:rPr>
                <w:rFonts w:ascii="Times New Roman" w:hAnsi="Times New Roman"/>
              </w:rPr>
            </w:pPr>
            <w:r w:rsidRPr="00D01A29">
              <w:rPr>
                <w:rFonts w:ascii="Times New Roman" w:hAnsi="Times New Roman"/>
              </w:rPr>
              <w:t>2</w:t>
            </w:r>
          </w:p>
        </w:tc>
      </w:tr>
      <w:tr w:rsidR="008C1066" w:rsidRPr="00D01A29" w14:paraId="62423549" w14:textId="77777777" w:rsidTr="00FB2E26">
        <w:trPr>
          <w:trHeight w:val="64"/>
        </w:trPr>
        <w:tc>
          <w:tcPr>
            <w:tcW w:w="4290" w:type="dxa"/>
            <w:gridSpan w:val="6"/>
            <w:vAlign w:val="center"/>
          </w:tcPr>
          <w:p w14:paraId="044C00E2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483" w:type="dxa"/>
            <w:gridSpan w:val="7"/>
            <w:vAlign w:val="center"/>
          </w:tcPr>
          <w:p w14:paraId="72CA9EFD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</w:rPr>
              <w:t>Erih baza-2</w:t>
            </w:r>
          </w:p>
        </w:tc>
      </w:tr>
      <w:tr w:rsidR="008C1066" w:rsidRPr="00D01A29" w14:paraId="0F32837B" w14:textId="77777777" w:rsidTr="00FB2E26">
        <w:trPr>
          <w:trHeight w:val="278"/>
        </w:trPr>
        <w:tc>
          <w:tcPr>
            <w:tcW w:w="4290" w:type="dxa"/>
            <w:gridSpan w:val="6"/>
            <w:vAlign w:val="center"/>
          </w:tcPr>
          <w:p w14:paraId="21032895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59" w:type="dxa"/>
            <w:gridSpan w:val="2"/>
            <w:vAlign w:val="center"/>
          </w:tcPr>
          <w:p w14:paraId="1138A7A9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824" w:type="dxa"/>
            <w:gridSpan w:val="5"/>
            <w:vAlign w:val="center"/>
          </w:tcPr>
          <w:p w14:paraId="4584B578" w14:textId="77777777" w:rsidR="008C1066" w:rsidRPr="00D01A29" w:rsidRDefault="008C1066" w:rsidP="008C1066">
            <w:pPr>
              <w:rPr>
                <w:rFonts w:ascii="Times New Roman" w:hAnsi="Times New Roman"/>
                <w:lang w:val="sr-Cyrl-CS"/>
              </w:rPr>
            </w:pPr>
            <w:r w:rsidRPr="00D01A29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</w:tbl>
    <w:p w14:paraId="1FEAB2B8" w14:textId="77777777" w:rsidR="00FB2E26" w:rsidRPr="00282DC2" w:rsidRDefault="00FB2E26" w:rsidP="007423F5">
      <w:pPr>
        <w:rPr>
          <w:rFonts w:ascii="Times New Roman" w:hAnsi="Times New Roman"/>
          <w:sz w:val="20"/>
          <w:szCs w:val="20"/>
        </w:rPr>
      </w:pPr>
    </w:p>
    <w:sectPr w:rsidR="00FB2E26" w:rsidRPr="00282DC2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A8"/>
    <w:rsid w:val="0006049F"/>
    <w:rsid w:val="00077EAB"/>
    <w:rsid w:val="000910E6"/>
    <w:rsid w:val="000B641B"/>
    <w:rsid w:val="000C2597"/>
    <w:rsid w:val="001473FF"/>
    <w:rsid w:val="001668A8"/>
    <w:rsid w:val="00237048"/>
    <w:rsid w:val="0025746E"/>
    <w:rsid w:val="00282DC2"/>
    <w:rsid w:val="002D1B69"/>
    <w:rsid w:val="003743C0"/>
    <w:rsid w:val="00394D57"/>
    <w:rsid w:val="00434FEB"/>
    <w:rsid w:val="00564904"/>
    <w:rsid w:val="00590768"/>
    <w:rsid w:val="005A0FAD"/>
    <w:rsid w:val="005D204E"/>
    <w:rsid w:val="005D24ED"/>
    <w:rsid w:val="0064332D"/>
    <w:rsid w:val="00695A2D"/>
    <w:rsid w:val="006B36F1"/>
    <w:rsid w:val="006D4D0D"/>
    <w:rsid w:val="00715D2B"/>
    <w:rsid w:val="007423F5"/>
    <w:rsid w:val="00771F08"/>
    <w:rsid w:val="007A695B"/>
    <w:rsid w:val="007F4E69"/>
    <w:rsid w:val="008A5CD5"/>
    <w:rsid w:val="008B11DA"/>
    <w:rsid w:val="008C1066"/>
    <w:rsid w:val="009326F1"/>
    <w:rsid w:val="00A07BFB"/>
    <w:rsid w:val="00A74F6E"/>
    <w:rsid w:val="00AF62B7"/>
    <w:rsid w:val="00B1510E"/>
    <w:rsid w:val="00B85F2F"/>
    <w:rsid w:val="00B97764"/>
    <w:rsid w:val="00BA29EE"/>
    <w:rsid w:val="00C005FD"/>
    <w:rsid w:val="00C17956"/>
    <w:rsid w:val="00CF416F"/>
    <w:rsid w:val="00D01A29"/>
    <w:rsid w:val="00D63319"/>
    <w:rsid w:val="00D833FD"/>
    <w:rsid w:val="00EA4800"/>
    <w:rsid w:val="00EA630C"/>
    <w:rsid w:val="00EC394A"/>
    <w:rsid w:val="00EC6F2D"/>
    <w:rsid w:val="00F43116"/>
    <w:rsid w:val="00FA5B51"/>
    <w:rsid w:val="00FB2E26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A079"/>
  <w15:docId w15:val="{744FFB92-1EA2-4635-AC19-E011FAA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12</cp:revision>
  <dcterms:created xsi:type="dcterms:W3CDTF">2020-10-11T20:54:00Z</dcterms:created>
  <dcterms:modified xsi:type="dcterms:W3CDTF">2020-11-08T23:36:00Z</dcterms:modified>
</cp:coreProperties>
</file>